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Farmer Jacob Owen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THE SHYFT GROUP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41280 BRIDGE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SHYFT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SHYF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25"/>
        <w:spacing w:after="0"/>
        <w:rPr>
          <w:sz w:val="20"/>
          <w:szCs w:val="20"/>
          <w:color w:val="auto"/>
        </w:rPr>
      </w:pPr>
      <w:r>
        <w:rPr>
          <w:rFonts w:ascii="Times New Roman" w:cs="Times New Roman" w:eastAsia="Times New Roman" w:hAnsi="Times New Roman"/>
          <w:sz w:val="17"/>
          <w:szCs w:val="17"/>
          <w:color w:val="0000FF"/>
        </w:rPr>
        <w:t>President, Fleet Vehicles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7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NOVI</w:t>
            </w: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MI</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48375</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90,167</w:t>
            </w:r>
            <w:r>
              <w:rPr>
                <w:rFonts w:ascii="Times New Roman" w:cs="Times New Roman" w:eastAsia="Times New Roman" w:hAnsi="Times New Roman"/>
                <w:sz w:val="22"/>
                <w:szCs w:val="22"/>
                <w:color w:val="008000"/>
                <w:vertAlign w:val="superscript"/>
              </w:rPr>
              <w:t>(1)</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135,236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69,705</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204,941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7"/>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69,705</w:t>
            </w:r>
            <w:r>
              <w:rPr>
                <w:rFonts w:ascii="Times New Roman" w:cs="Times New Roman" w:eastAsia="Times New Roman" w:hAnsi="Times New Roman"/>
                <w:sz w:val="22"/>
                <w:szCs w:val="22"/>
                <w:color w:val="008000"/>
                <w:vertAlign w:val="superscript"/>
              </w:rPr>
              <w:t>(2)</w:t>
            </w:r>
          </w:p>
        </w:tc>
        <w:tc>
          <w:tcPr>
            <w:tcW w:w="6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135,236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shares granted to the reporting person that will vest in three equal annual installments on each of the first three anniversaries of the consummation of the transactions contemplated by the Agreement and Plan of Merger, dated December 16, 2024, by and among The Shyft Group, Inc., Aebi Schmidt Holding AG ("Aebi Schmidt"), ASH US Group, LLC, a direct, wholly owned subsidiary of Aebi Schmidt, and Badger Merger Sub, Inc.</w:t>
      </w:r>
    </w:p>
    <w:p>
      <w:pPr>
        <w:spacing w:after="0" w:line="2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granted to the executive that are fully vested and have been withheld for the purpose of paying applicable taxes in connection with the reporting person's recognition of income in connection with the receipt of shares reflected on this Form 4, including by reason of filing an election under Section 83(b) of the Internal Revenue Code of 1986.</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Joshua A. Sherbin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54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Jacob O.</w:t>
        <w:tab/>
        <w:t>01/02/2025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Farmer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7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7358" TargetMode="External"/><Relationship Id="rId14" Type="http://schemas.openxmlformats.org/officeDocument/2006/relationships/hyperlink" Target="http://www.sec.gov/cgi-bin/browse-edgar?action=getcompany&amp;CIK=00007432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2025-01-02T16:53:37Z</dcterms:created>
  <dcterms:modified xsi:type="dcterms:W3CDTF">2025-01-02T16:53:37Z</dcterms:modified>
</cp:coreProperties>
</file>