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2025</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SHYFT GROUP,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001-33582</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38-2078923</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4060" w:space="720"/>
            <w:col w:w="2580" w:space="720"/>
            <w:col w:w="316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41280 Bridge Street, Novi, Michigan</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48375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(517) 543-6400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6860" w:type="dxa"/>
            <w:vAlign w:val="bottom"/>
          </w:tcPr>
          <w:p>
            <w:pPr>
              <w:spacing w:after="0"/>
              <w:rPr>
                <w:sz w:val="18"/>
                <w:szCs w:val="18"/>
                <w:color w:val="auto"/>
              </w:rPr>
            </w:pPr>
          </w:p>
        </w:tc>
      </w:tr>
      <w:tr>
        <w:trPr>
          <w:trHeight w:val="245"/>
        </w:trPr>
        <w:tc>
          <w:tcPr>
            <w:tcW w:w="28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6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Pr>
          <w:p>
            <w:pPr>
              <w:spacing w:after="0"/>
              <w:rPr>
                <w:sz w:val="20"/>
                <w:szCs w:val="20"/>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SHYF</w:t>
            </w:r>
          </w:p>
        </w:tc>
        <w:tc>
          <w:tcPr>
            <w:tcW w:w="60" w:type="dxa"/>
            <w:vAlign w:val="bottom"/>
          </w:tcPr>
          <w:p>
            <w:pPr>
              <w:spacing w:after="0"/>
              <w:rPr>
                <w:sz w:val="20"/>
                <w:szCs w:val="20"/>
                <w:color w:val="auto"/>
              </w:rPr>
            </w:pPr>
          </w:p>
        </w:tc>
        <w:tc>
          <w:tcPr>
            <w:tcW w:w="6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in our Current Report on Form 8-K filed with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December 16, 2024, The Shyft Group, Inc.,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that certain Agreement and Plan of Merger, dated as of December 16, 2024 (as amended, restated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Aebi Schmidt Holding AG, a Switzerland Aktiengesellschaft (“</w:t>
      </w:r>
      <w:r>
        <w:rPr>
          <w:rFonts w:ascii="Times New Roman" w:cs="Times New Roman" w:eastAsia="Times New Roman" w:hAnsi="Times New Roman"/>
          <w:sz w:val="18"/>
          <w:szCs w:val="18"/>
          <w:u w:val="single" w:color="auto"/>
          <w:color w:val="auto"/>
        </w:rPr>
        <w:t>Aebi Schmidt</w:t>
      </w:r>
      <w:r>
        <w:rPr>
          <w:rFonts w:ascii="Times New Roman" w:cs="Times New Roman" w:eastAsia="Times New Roman" w:hAnsi="Times New Roman"/>
          <w:sz w:val="18"/>
          <w:szCs w:val="18"/>
          <w:color w:val="auto"/>
        </w:rPr>
        <w:t>”), ASH US Group, LLC, a Delaware limited liability company and direct, wholly owned subsidiary of Aebi Schmidt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and Badger Merger Sub, Inc., a Michigan corporation and direct, wholly owned subsidiary of Holdco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2025, Merger Sub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the terms of the Merger Agreement and in accordance with the Business Corporation Act of the State of Michigan MCL 450.1101 et seq., as amended (the “</w:t>
      </w:r>
      <w:r>
        <w:rPr>
          <w:rFonts w:ascii="Times New Roman" w:cs="Times New Roman" w:eastAsia="Times New Roman" w:hAnsi="Times New Roman"/>
          <w:sz w:val="18"/>
          <w:szCs w:val="18"/>
          <w:u w:val="single" w:color="auto"/>
          <w:color w:val="auto"/>
        </w:rPr>
        <w:t>MCL</w:t>
      </w:r>
      <w:r>
        <w:rPr>
          <w:rFonts w:ascii="Times New Roman" w:cs="Times New Roman" w:eastAsia="Times New Roman" w:hAnsi="Times New Roman"/>
          <w:sz w:val="18"/>
          <w:szCs w:val="18"/>
          <w:color w:val="auto"/>
        </w:rPr>
        <w:t>”), with the Company surviving the Merger as a direct, wholly owned subsidiary of Holdco and as an indirect, wholly owned subsidiary of Aebi Schmidt.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hanging="328"/>
        <w:spacing w:after="0" w:line="25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no par value,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issued and outstanding as of immediately prior to the Effective Time (other than any shares of Company Common Stock that were held as of immediately prior to the Effective Time by Holdco, Aebi Schmidt, Merger Sub or any of their respective subsidiaries) automatically converted into the right to receive 1.040166432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shares of common stock, par value $1.00 per share, of Aebi Schmidt (“</w:t>
      </w:r>
      <w:r>
        <w:rPr>
          <w:rFonts w:ascii="Times New Roman" w:cs="Times New Roman" w:eastAsia="Times New Roman" w:hAnsi="Times New Roman"/>
          <w:sz w:val="18"/>
          <w:szCs w:val="18"/>
          <w:u w:val="single" w:color="auto"/>
          <w:color w:val="auto"/>
        </w:rPr>
        <w:t>Aebi Schmidt Common Stock</w:t>
      </w:r>
      <w:r>
        <w:rPr>
          <w:rFonts w:ascii="Times New Roman" w:cs="Times New Roman" w:eastAsia="Times New Roman" w:hAnsi="Times New Roman"/>
          <w:sz w:val="18"/>
          <w:szCs w:val="18"/>
          <w:color w:val="auto"/>
        </w:rPr>
        <w:t>”) (such shares, in aggregate,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unit with respect to shares of Company Common Stock (other than the Company Director RSUs (as defined below)) (each, a “</w:t>
      </w:r>
      <w:r>
        <w:rPr>
          <w:rFonts w:ascii="Times New Roman" w:cs="Times New Roman" w:eastAsia="Times New Roman" w:hAnsi="Times New Roman"/>
          <w:sz w:val="18"/>
          <w:szCs w:val="18"/>
          <w:u w:val="single" w:color="auto"/>
          <w:color w:val="auto"/>
        </w:rPr>
        <w:t>Company Non-Director RSU</w:t>
      </w:r>
      <w:r>
        <w:rPr>
          <w:rFonts w:ascii="Times New Roman" w:cs="Times New Roman" w:eastAsia="Times New Roman" w:hAnsi="Times New Roman"/>
          <w:sz w:val="18"/>
          <w:szCs w:val="18"/>
          <w:color w:val="auto"/>
        </w:rPr>
        <w:t>”) was assumed by Aebi Schmidt and converted into a number of restricted stock units with respect to shares of Aebi Schmidt Common Stock (each, an “</w:t>
      </w:r>
      <w:r>
        <w:rPr>
          <w:rFonts w:ascii="Times New Roman" w:cs="Times New Roman" w:eastAsia="Times New Roman" w:hAnsi="Times New Roman"/>
          <w:sz w:val="18"/>
          <w:szCs w:val="18"/>
          <w:u w:val="single" w:color="auto"/>
          <w:color w:val="auto"/>
        </w:rPr>
        <w:t>Aebi Schmidt RSU</w:t>
      </w:r>
      <w:r>
        <w:rPr>
          <w:rFonts w:ascii="Times New Roman" w:cs="Times New Roman" w:eastAsia="Times New Roman" w:hAnsi="Times New Roman"/>
          <w:sz w:val="18"/>
          <w:szCs w:val="18"/>
          <w:color w:val="auto"/>
        </w:rPr>
        <w:t>”), determined by multiplying (a) the total number of shares of Company Common Stock underlying such Company Non-Director RSU by (b) the Exchange Ratio;</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performance-vested restricted stock unit with respect to shares of Company Common Stock (each, a “</w:t>
      </w:r>
      <w:r>
        <w:rPr>
          <w:rFonts w:ascii="Times New Roman" w:cs="Times New Roman" w:eastAsia="Times New Roman" w:hAnsi="Times New Roman"/>
          <w:sz w:val="18"/>
          <w:szCs w:val="18"/>
          <w:u w:val="single" w:color="auto"/>
          <w:color w:val="auto"/>
        </w:rPr>
        <w:t>Company PSU</w:t>
      </w:r>
      <w:r>
        <w:rPr>
          <w:rFonts w:ascii="Times New Roman" w:cs="Times New Roman" w:eastAsia="Times New Roman" w:hAnsi="Times New Roman"/>
          <w:sz w:val="18"/>
          <w:szCs w:val="18"/>
          <w:color w:val="auto"/>
        </w:rPr>
        <w:t>”) was assumed by Aebi Schmidt and converted into a number of Aebi Schmidt RSUs determined by multiplying, (a) for the period prior to the date of the Merger Agreement, (i) the total number of shares of Company Common Stock subject to such Company PSU as of immediately prior to the Effective Time, assuming performance goals are achieved based on the higher of target or actual performance as of immediately prior to the date of the Merger Agreement, by (ii) the Exchange Ratio, and (b) for the period commencing on the date of the Merger Agreement and ending on the Effective Time, (i) the total number of shares of Company Common Stock subject to such Company PSU immediately prior to the Effective Time, assuming performance goals are achieved based on target performance as of immediately prior to the Effective Time, by (ii) the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restricted stock unit with respect to shares of Company Common Stock that was held by a non-employee director of Company (each, a “</w:t>
      </w:r>
      <w:r>
        <w:rPr>
          <w:rFonts w:ascii="Times New Roman" w:cs="Times New Roman" w:eastAsia="Times New Roman" w:hAnsi="Times New Roman"/>
          <w:sz w:val="18"/>
          <w:szCs w:val="18"/>
          <w:u w:val="single" w:color="auto"/>
          <w:color w:val="auto"/>
        </w:rPr>
        <w:t>Company Director RSU</w:t>
      </w:r>
      <w:r>
        <w:rPr>
          <w:rFonts w:ascii="Times New Roman" w:cs="Times New Roman" w:eastAsia="Times New Roman" w:hAnsi="Times New Roman"/>
          <w:sz w:val="18"/>
          <w:szCs w:val="18"/>
          <w:color w:val="auto"/>
        </w:rPr>
        <w:t>”) vested in full and was cancelled and converted into the right to receive a number of shares of Aebi Schmidt Common Stock determined by multiplying (a) the total number of shares of Company Common Stock underlying such Company Director RSU, by (b) the Exchange Ratio.</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has been incorporated by reference as an exhibit to this report to provide information regarding its terms and conditions. It is not intended to provide any other factual information about the Company, Aebi Schmidt, Holdco, Merger Sub, or any of their respective subsidiaries or affiliates. The representations, warranties and covenants contained in the Merger Agreement (i) were made by the parties thereto only for purposes of the Merger Agreement and as of specific dates; (ii) were made solely for the benefit of the parties to the Merger Agreement; (iii) may be subject to limitations agreed upon by the contracting parties, including being qualified by confidential disclosures exchanged between the parties in connection with the execution of the Merger Agreement; (iv) may have been made for the purposes of allocating contractual risk between the parties to the Merger Agreement instead of establishing these matters as facts; and (v) may be subject to standards of materiality applicable to the contracting parties that differ from those applicable to other persons. Moreover, information concerning the subject matter of representations and warranties may change after the date of the Merger Agreement.</w:t>
      </w:r>
    </w:p>
    <w:p>
      <w:pPr>
        <w:spacing w:after="0" w:line="18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2025, substantially concurrently with the consummation of the Merger, the Company repaid in full all outstanding indebtedness, discharged and all other obligations (except those obligations that expressly survive termination) and terminated all credit commitments, security agreements and liens outstanding under that certain Amended and Restated Credit Agreement, dated as of November 30, 2021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the Company, the lenders from time to time party thereto, Wells Fargo Bank, National Association, as administrative agent, and certain other parties thereto. Upon such termination, all rights, obligations (except those obligations that expressly survive the termination of the Credit Agreement), liabilities and security interests under the Credit Agreement were fully released and discharged.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subject to, and qualified in its entirety by reference to, the full text of the Credit Agreement, which is attached as Exhibit 10.1 to the Company’s Current Report on Form 8–K filed with the SEC on December 1, 2021, together with amendments thereto attached as Exhibits 10.2 and 10.1 to the Company’s Quarterly Report on Form 10-Q and Company’s Current Report on Form 8-K filed with the SEC on June 27, 2023 and March 29, 2024, respectively.</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8"/>
          <w:szCs w:val="18"/>
          <w:b w:val="1"/>
          <w:bCs w:val="1"/>
          <w:color w:val="auto"/>
        </w:rPr>
        <w:t>COMPLETION OF ACQUISITION OR DISPOSITION OF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Introductory Note of this Current Report on Form 8-K, on July 1, 2025, the Merger was completed. Upon the consummation of the Merger, the Company became a direct, wholly owned subsidiary of Holdco and an indirect, wholly owned subsidiary of Aebi Schmidt. The disclosure under the Introductory Note to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of this Current Report on Form 8-K are incorporated herein by reference.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2025, in connection with the consummation of the Merger, the Company requested that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halt trading of Company Common Stock effective following closing of the after-market trading session at or about 8:00 P.M., Eastern Time, on June 30,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 2025, the Company requested that Nasdaq (a) suspend trading of the shares of Company Common Stock at the close of market trading on July 1, 2025, and (b) file on behalf of the Company a Notification of Removal from Listing and/or Registration on Form 25 with the SEC on July 1, 2025 in accordance with Rule 12d2-2(a)(3) promulgated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effect the delisting of Company Common Stock from Nasdaq and to deregister the shares of Company Common Stock under Section 12(b) of the Exchange Act. In addition, the Company intends to file with the SEC a Certification and Notice of Termination of Registration on Form 15 requesting that the Company’s reporting obligations under Sections 13 and 15(d) of the Exchange Act be suspended.</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and Items 2.01, 3.01 and 5.03 of this Current Report on Form 8-K are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Effective Time, each holder of shares of Company Common Stock issued and outstanding immediately prior to the Effective Time ceased to have any rights with respect to such shares and as a shareholder of the Company, except the right to receive the Merger Consideration and the right, if any, to receive cash in lieu of any fractional shares and any dividends or other distributions with respect to Aebi Schmidt Common Stock without any interest, in each case, pursuant to the terms and conditions set forth in the Merger Agreement.</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7"/>
          <w:szCs w:val="17"/>
          <w:b w:val="1"/>
          <w:bCs w:val="1"/>
          <w:color w:val="auto"/>
        </w:rPr>
        <w:t>CHANGES IN CONTROL OF REGISTRANT.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disclosures under the Introductory Note and Items 2.01, 3.01, 3.03, 5.02 and 5.03 of this Current Report on Form 8-K are incorporated herein by reference.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Merger, a change in control of the Company occurred, and the Company became a direct, wholly owned subsidiary of Holdco and an indirect, wholly owned subsidiary of Aebi Schmidt.</w:t>
      </w:r>
    </w:p>
    <w:p>
      <w:pPr>
        <w:spacing w:after="0" w:line="158"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and Item 2.01 of this Current Report on Form 8-K are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as of the Effective Time, each of James A. Sharman, John Dunn, Michael Dinkins, Carl Esposito, Angela Freeman, Pamela Kermisch, Paul Mascarenas, Terri Pizzuto and Mark Rourke, comprising all of the members of the Company’s board of directors, ceased serving as a member of the Company’s board of directors and each committee thereof. Pursuant to the Merger Agreement, as of the Effective Time, each of Barend Fruithof and Thomas Schenkirsch, comprising all of the members of the board of directors of Merger Sub as of immediately prior to the Effective Time, became a member of, and collectively comprise the sole members of,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Each of Jacob Farmer, the Company’s President, Fleet Vehicles &amp; Services, and Scott Ocholik, the Company’s interim Chief Financial Officer, who were officers of the Company as of immediately prior to the Effective Time, continued to be an officer of, and collectively comprise the sole officers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Promptly following the Effective Time, Mr. Dunn, who prior to the Effective Time served as the Company’s Chief Executive Officer, resigned his employment for “Good Reason” (as described in The Shyft Group, Inc. Executive Severance Plan (the “</w:t>
      </w:r>
      <w:r>
        <w:rPr>
          <w:rFonts w:ascii="Times New Roman" w:cs="Times New Roman" w:eastAsia="Times New Roman" w:hAnsi="Times New Roman"/>
          <w:sz w:val="18"/>
          <w:szCs w:val="18"/>
          <w:u w:val="single" w:color="auto"/>
          <w:color w:val="auto"/>
        </w:rPr>
        <w:t>Executive Severance Plan</w:t>
      </w:r>
      <w:r>
        <w:rPr>
          <w:rFonts w:ascii="Times New Roman" w:cs="Times New Roman" w:eastAsia="Times New Roman" w:hAnsi="Times New Roman"/>
          <w:sz w:val="18"/>
          <w:szCs w:val="18"/>
          <w:color w:val="auto"/>
        </w:rPr>
        <w:t>”)), entitling him to receive severance benefits described in the Executive Severance Plan.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further disclosed in a Current Report on Form 8-K filed with the SEC on May 20, 2025, on May 19, 2025, the Company and Joshua A. Sherbin, who prior to the Effective Time served as the Company’s Chief Legal, Administrative and Compliance Officer and Corporate Secretary, entered into a Transition and Separation Agreement pursuant to which, among other things, Mr. Sherbin served in his executive roles with the Company until the Effective Time, and then resigned from his employment with the Company for “Good Reason” as described in the Executive Severance Plan.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under the Introductory Note and Item 2.01 of this Current Report on Form 8-K are incorporated herein by reference.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Pursuant to the Merger Agreement, effective as of the Effective Time, the restated certificate of incorporation of the Company and the second amended and restated bylaws of the Company were each amended and restated in their entirety, as set forth in </w:t>
      </w:r>
      <w:r>
        <w:rPr>
          <w:rFonts w:ascii="Times New Roman" w:cs="Times New Roman" w:eastAsia="Times New Roman" w:hAnsi="Times New Roman"/>
          <w:sz w:val="18"/>
          <w:szCs w:val="18"/>
          <w:u w:val="single" w:color="auto"/>
          <w:color w:val="auto"/>
        </w:rPr>
        <w:t>Exhibits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respectively, to this Current Report on Form 8-K, which are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00" w:hanging="247"/>
        <w:spacing w:after="0"/>
        <w:tabs>
          <w:tab w:leader="none" w:pos="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3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rFonts w:ascii="Times New Roman" w:cs="Times New Roman" w:eastAsia="Times New Roman" w:hAnsi="Times New Roman"/>
                <w:sz w:val="18"/>
                <w:szCs w:val="18"/>
                <w:color w:val="0000EE"/>
                <w:w w:val="97"/>
              </w:rPr>
            </w:pPr>
            <w:hyperlink r:id="rId17">
              <w:r>
                <w:rPr>
                  <w:rFonts w:ascii="Times New Roman" w:cs="Times New Roman" w:eastAsia="Times New Roman" w:hAnsi="Times New Roman"/>
                  <w:sz w:val="18"/>
                  <w:szCs w:val="18"/>
                  <w:color w:val="0000EE"/>
                  <w:w w:val="97"/>
                </w:rPr>
                <w:t>2.</w:t>
              </w:r>
              <w:r>
                <w:rPr>
                  <w:rFonts w:ascii="Times New Roman" w:cs="Times New Roman" w:eastAsia="Times New Roman" w:hAnsi="Times New Roman"/>
                  <w:sz w:val="18"/>
                  <w:szCs w:val="18"/>
                  <w:u w:val="single" w:color="auto"/>
                  <w:color w:val="0000EE"/>
                  <w:w w:val="97"/>
                </w:rPr>
                <w:t>1</w:t>
              </w:r>
            </w:hyperlink>
          </w:p>
        </w:tc>
        <w:tc>
          <w:tcPr>
            <w:tcW w:w="900" w:type="dxa"/>
            <w:vAlign w:val="bottom"/>
          </w:tcPr>
          <w:p>
            <w:pPr>
              <w:spacing w:after="0"/>
              <w:rPr>
                <w:sz w:val="17"/>
                <w:szCs w:val="17"/>
                <w:color w:val="auto"/>
              </w:rPr>
            </w:pPr>
          </w:p>
        </w:tc>
        <w:tc>
          <w:tcPr>
            <w:tcW w:w="10100" w:type="dxa"/>
            <w:vAlign w:val="bottom"/>
            <w:gridSpan w:val="6"/>
          </w:tcPr>
          <w:p>
            <w:pPr>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Agreement and Plan of Merger, dated as of December 16, 2024, by and among The Shyft Group, Aebi Schmidt Holding AG, ASH US</w:t>
              </w:r>
            </w:hyperlink>
          </w:p>
        </w:tc>
      </w:tr>
      <w:tr>
        <w:trPr>
          <w:trHeight w:val="20"/>
        </w:trPr>
        <w:tc>
          <w:tcPr>
            <w:tcW w:w="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Group, LLC, and Badger Merger Sub, Inc. (incorporated by reference to Exhibit 2.1 to the Current Report on Form 8-K filed by The Shyft</w:t>
              </w:r>
            </w:hyperlink>
          </w:p>
        </w:tc>
        <w:tc>
          <w:tcPr>
            <w:tcW w:w="1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Group, Inc. with the SEC on December 20, 2024).</w:t>
              </w:r>
            </w:hyperlink>
          </w:p>
        </w:tc>
        <w:tc>
          <w:tcPr>
            <w:tcW w:w="6480" w:type="dxa"/>
            <w:vAlign w:val="bottom"/>
            <w:gridSpan w:val="5"/>
          </w:tcPr>
          <w:p>
            <w:pPr>
              <w:spacing w:after="0"/>
              <w:rPr>
                <w:sz w:val="17"/>
                <w:szCs w:val="17"/>
                <w:color w:val="auto"/>
              </w:rPr>
            </w:pPr>
          </w:p>
        </w:tc>
      </w:tr>
      <w:tr>
        <w:trPr>
          <w:trHeight w:val="41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900" w:type="dxa"/>
            <w:vAlign w:val="bottom"/>
          </w:tcPr>
          <w:p>
            <w:pPr>
              <w:spacing w:after="0"/>
              <w:rPr>
                <w:sz w:val="24"/>
                <w:szCs w:val="24"/>
                <w:color w:val="auto"/>
              </w:rPr>
            </w:pP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Restated Certificate of Incorporation of The Shyft Group, Inc.</w:t>
            </w:r>
          </w:p>
        </w:tc>
      </w:tr>
      <w:tr>
        <w:trPr>
          <w:trHeight w:val="412"/>
        </w:trPr>
        <w:tc>
          <w:tcPr>
            <w:tcW w:w="2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2</w:t>
            </w:r>
          </w:p>
        </w:tc>
        <w:tc>
          <w:tcPr>
            <w:tcW w:w="900" w:type="dxa"/>
            <w:vAlign w:val="bottom"/>
          </w:tcPr>
          <w:p>
            <w:pPr>
              <w:spacing w:after="0"/>
              <w:rPr>
                <w:sz w:val="24"/>
                <w:szCs w:val="24"/>
                <w:color w:val="auto"/>
              </w:rPr>
            </w:pPr>
          </w:p>
        </w:tc>
        <w:tc>
          <w:tcPr>
            <w:tcW w:w="40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The Shyft Group, Inc.</w:t>
            </w:r>
          </w:p>
        </w:tc>
        <w:tc>
          <w:tcPr>
            <w:tcW w:w="380" w:type="dxa"/>
            <w:vAlign w:val="bottom"/>
            <w:tcBorders>
              <w:top w:val="single" w:sz="8" w:color="0000EE"/>
            </w:tcBorders>
          </w:tcPr>
          <w:p>
            <w:pPr>
              <w:spacing w:after="0"/>
              <w:rPr>
                <w:sz w:val="24"/>
                <w:szCs w:val="24"/>
                <w:color w:val="auto"/>
              </w:rPr>
            </w:pPr>
          </w:p>
        </w:tc>
        <w:tc>
          <w:tcPr>
            <w:tcW w:w="5640" w:type="dxa"/>
            <w:vAlign w:val="bottom"/>
            <w:gridSpan w:val="3"/>
          </w:tcPr>
          <w:p>
            <w:pPr>
              <w:spacing w:after="0"/>
              <w:rPr>
                <w:sz w:val="24"/>
                <w:szCs w:val="24"/>
                <w:color w:val="auto"/>
              </w:rPr>
            </w:pPr>
          </w:p>
        </w:tc>
      </w:tr>
      <w:tr>
        <w:trPr>
          <w:trHeight w:val="45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398"/>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THE SHYFT GROUP, INC.</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2025</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Goldbaum</w:t>
            </w:r>
          </w:p>
        </w:tc>
      </w:tr>
      <w:tr>
        <w:trPr>
          <w:trHeight w:val="198"/>
        </w:trPr>
        <w:tc>
          <w:tcPr>
            <w:tcW w:w="3500" w:type="dxa"/>
            <w:vAlign w:val="bottom"/>
          </w:tcPr>
          <w:p>
            <w:pPr>
              <w:spacing w:after="0"/>
              <w:rPr>
                <w:sz w:val="17"/>
                <w:szCs w:val="17"/>
                <w:color w:val="auto"/>
              </w:rPr>
            </w:pPr>
          </w:p>
        </w:tc>
        <w:tc>
          <w:tcPr>
            <w:tcW w:w="2700" w:type="dxa"/>
            <w:vAlign w:val="bottom"/>
          </w:tcPr>
          <w:p>
            <w:pPr>
              <w:ind w:left="21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Goldbaum</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Deputy General Counsel</w:t>
            </w:r>
          </w:p>
        </w:tc>
      </w:tr>
      <w:tr>
        <w:trPr>
          <w:trHeight w:val="533"/>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ind w:left="92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6566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656653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609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6609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600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660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600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660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6600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660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ind w:right="200"/>
        <w:spacing w:after="0"/>
        <w:rPr>
          <w:sz w:val="20"/>
          <w:szCs w:val="20"/>
          <w:color w:val="auto"/>
        </w:rPr>
      </w:pPr>
      <w:r>
        <w:rPr>
          <w:rFonts w:ascii="Times New Roman" w:cs="Times New Roman" w:eastAsia="Times New Roman" w:hAnsi="Times New Roman"/>
          <w:sz w:val="18"/>
          <w:szCs w:val="18"/>
          <w:color w:val="auto"/>
        </w:rPr>
        <w:t>Attachment to Restated Articles of Incorporation</w:t>
      </w:r>
    </w:p>
    <w:p>
      <w:pPr>
        <w:spacing w:after="0" w:line="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The Shyft Group, Inc.</w:t>
      </w:r>
    </w:p>
    <w:p>
      <w:pPr>
        <w:spacing w:after="0" w:line="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Identification Number: 800168486</w:t>
      </w:r>
    </w:p>
    <w:p>
      <w:pPr>
        <w:spacing w:after="0" w:line="20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ARTICLE VII: The Corporation shall indemnify directors and executive officers of the Corporation as of right to the fullest extent now or hereafter permitted by law in connection with any actual or threatened civil, criminal, administrative, or investigative action, suit, or proceeding (whether brought by or in the name of the corporation, a subsidiary, or otherwise) arising out of their service to the corporation, a subsidiary, or to another organization at the request of the corporation or a subsidiary. The Corporation may indemnify persons who are not directors or executive officers of the Corporation to the extent authorized by bylaw, resolution of the Board of Directors, or contractual agreement authorized by the Board of Directors. The Corporation may purchase and maintain insurance to protect itself and any such director, officer, or other person against any liability asserted against him or her and incurred by him or her in respect of such service whether or not the Corporation would have the power to indemnify him or her against such liability by law or under the provisions of this Article VII. The provisions of this Article VII shall apply to actions, suits, or proceedings, whether arising from acts or omissions occurring before or after the adoption of this Article VII, and to directors, officers, and other persons who have ceased to render such service, and shall inure to the benefit of the heirs, executors, and administrators of the directors, officers, and other persons referred to in this Article VII.</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ARTICLE VIII. A director of the Corporation shall not be liable to the Corporation or its shareholders for money damages for any action taken or any failure to take any action as a director, except liability for any of the following: (a) the amount of a financial benefit received by a director to which he or she is not entitled; (b) an intentional infliction of harm on the Corporation or its shareholders; (c) a violation of section 551 of the Michigan Business Corporation Act; or ( d) an intentional criminal act. In the event the Michigan Business Corporation Act is amended after the approval by the shareholders of this Article to authorize corporate action further eliminating or limiting the personal liability of directors, then the liability of a director of the Corporation shall be eliminated or limited to the fullest extent permitted by the Michigan Business Corporation Act, as so amended. Any repeal, modification or adoption of any provision in these Articles of Incorporation inconsistent with this Article shall not adversely affect any right or protection of a director of the Corporation existing at the time of such repeal, modification or adoption.</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ARTICLE IX. The Corporation reserves the right to amend this Certificate of Incorporation in any manner permitted by Michigan Law and all rights and powers conferred herein on stockholders, directors and officers, if any, are subject to this reserved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SHYFT GROUP, INC.</w:t>
      </w:r>
    </w:p>
    <w:p>
      <w:pPr>
        <w:spacing w:after="0" w:line="203" w:lineRule="exact"/>
        <w:rPr>
          <w:sz w:val="20"/>
          <w:szCs w:val="20"/>
          <w:color w:val="auto"/>
        </w:rPr>
      </w:pPr>
    </w:p>
    <w:p>
      <w:pPr>
        <w:ind w:left="416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EFFECTIVE</w:t>
      </w:r>
      <w:r>
        <w:rPr>
          <w:sz w:val="20"/>
          <w:szCs w:val="20"/>
          <w:color w:val="auto"/>
        </w:rPr>
        <w:tab/>
      </w:r>
      <w:r>
        <w:rPr>
          <w:rFonts w:ascii="Times New Roman" w:cs="Times New Roman" w:eastAsia="Times New Roman" w:hAnsi="Times New Roman"/>
          <w:sz w:val="18"/>
          <w:szCs w:val="18"/>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-5080</wp:posOffset>
            </wp:positionV>
            <wp:extent cx="8851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05"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Section 1.01</w:t>
      </w:r>
      <w:r>
        <w:rPr>
          <w:rFonts w:ascii="Times New Roman" w:cs="Times New Roman" w:eastAsia="Times New Roman" w:hAnsi="Times New Roman"/>
          <w:sz w:val="18"/>
          <w:szCs w:val="18"/>
          <w:i w:val="1"/>
          <w:iCs w:val="1"/>
          <w:color w:val="auto"/>
        </w:rPr>
        <w:t>. Registered Office.</w:t>
      </w:r>
      <w:r>
        <w:rPr>
          <w:rFonts w:ascii="Times New Roman" w:cs="Times New Roman" w:eastAsia="Times New Roman" w:hAnsi="Times New Roman"/>
          <w:sz w:val="18"/>
          <w:szCs w:val="18"/>
          <w:color w:val="auto"/>
        </w:rPr>
        <w:t xml:space="preserve"> The registered office of the Corporation shall be as set forth in the Corporation’s Restated Articles of Incorporation, as the same may be changed from time to time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in accordance with the Michigan Business Corporation Act as the same exists or may hereafter be amended (“</w:t>
      </w:r>
      <w:r>
        <w:rPr>
          <w:rFonts w:ascii="Times New Roman" w:cs="Times New Roman" w:eastAsia="Times New Roman" w:hAnsi="Times New Roman"/>
          <w:sz w:val="18"/>
          <w:szCs w:val="18"/>
          <w:b w:val="1"/>
          <w:bCs w:val="1"/>
          <w:color w:val="auto"/>
        </w:rPr>
        <w:t>Michigan Law</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Section 1.02</w:t>
      </w:r>
      <w:r>
        <w:rPr>
          <w:rFonts w:ascii="Times New Roman" w:cs="Times New Roman" w:eastAsia="Times New Roman" w:hAnsi="Times New Roman"/>
          <w:sz w:val="18"/>
          <w:szCs w:val="18"/>
          <w:i w:val="1"/>
          <w:iCs w:val="1"/>
          <w:color w:val="auto"/>
        </w:rPr>
        <w:t>. Other Offices.</w:t>
      </w:r>
      <w:r>
        <w:rPr>
          <w:rFonts w:ascii="Times New Roman" w:cs="Times New Roman" w:eastAsia="Times New Roman" w:hAnsi="Times New Roman"/>
          <w:sz w:val="18"/>
          <w:szCs w:val="18"/>
          <w:color w:val="auto"/>
        </w:rPr>
        <w:t xml:space="preserve"> The Corporation may also have offices at such other places both within and without the State of Michigan as the Board of Directors may from time to time determine or the business of the Corporation may require.</w:t>
      </w:r>
    </w:p>
    <w:p>
      <w:pPr>
        <w:spacing w:after="0" w:line="15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Section 1.03</w:t>
      </w:r>
      <w:r>
        <w:rPr>
          <w:rFonts w:ascii="Times New Roman" w:cs="Times New Roman" w:eastAsia="Times New Roman" w:hAnsi="Times New Roman"/>
          <w:sz w:val="18"/>
          <w:szCs w:val="18"/>
          <w:i w:val="1"/>
          <w:iCs w:val="1"/>
          <w:color w:val="auto"/>
        </w:rPr>
        <w:t>. Books.</w:t>
      </w:r>
      <w:r>
        <w:rPr>
          <w:rFonts w:ascii="Times New Roman" w:cs="Times New Roman" w:eastAsia="Times New Roman" w:hAnsi="Times New Roman"/>
          <w:sz w:val="18"/>
          <w:szCs w:val="18"/>
          <w:color w:val="auto"/>
        </w:rPr>
        <w:t xml:space="preserve"> The books of the Corporation may be kept within or without the State of Michigan as the Board of Directors may from time to time determine or the business of the Corporation may require.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SHAREHOLDERS</w:t>
      </w:r>
    </w:p>
    <w:p>
      <w:pPr>
        <w:spacing w:after="0" w:line="20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Section 2.01</w:t>
      </w:r>
      <w:r>
        <w:rPr>
          <w:rFonts w:ascii="Times New Roman" w:cs="Times New Roman" w:eastAsia="Times New Roman" w:hAnsi="Times New Roman"/>
          <w:sz w:val="18"/>
          <w:szCs w:val="18"/>
          <w:i w:val="1"/>
          <w:iCs w:val="1"/>
          <w:color w:val="auto"/>
        </w:rPr>
        <w:t>. Time and Place of Meetings.</w:t>
      </w:r>
      <w:r>
        <w:rPr>
          <w:rFonts w:ascii="Times New Roman" w:cs="Times New Roman" w:eastAsia="Times New Roman" w:hAnsi="Times New Roman"/>
          <w:sz w:val="18"/>
          <w:szCs w:val="18"/>
          <w:color w:val="auto"/>
        </w:rPr>
        <w:t xml:space="preserve"> All meetings of shareholders shall be held at such place, either within or without the State of Michigan, on such date and at such time as may be determined from time to time by the Board of Directors (or the Chairman in the absence of a designation by the Board of Directors).</w:t>
      </w:r>
    </w:p>
    <w:p>
      <w:pPr>
        <w:spacing w:after="0" w:line="173"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Section 2.02</w:t>
      </w:r>
      <w:r>
        <w:rPr>
          <w:rFonts w:ascii="Times New Roman" w:cs="Times New Roman" w:eastAsia="Times New Roman" w:hAnsi="Times New Roman"/>
          <w:sz w:val="17"/>
          <w:szCs w:val="17"/>
          <w:i w:val="1"/>
          <w:iCs w:val="1"/>
          <w:color w:val="auto"/>
        </w:rPr>
        <w:t>. Annual Meetings.</w:t>
      </w:r>
      <w:r>
        <w:rPr>
          <w:rFonts w:ascii="Times New Roman" w:cs="Times New Roman" w:eastAsia="Times New Roman" w:hAnsi="Times New Roman"/>
          <w:sz w:val="17"/>
          <w:szCs w:val="17"/>
          <w:color w:val="auto"/>
        </w:rPr>
        <w:t xml:space="preserve"> Unless directors are elected by written consent in lieu of an annual meeting as permitted by Michigan Law, an annual meeting of shareholders, commencing with the year 2026, shall be held for the election of directors and to transact such other business as may properly be brought before the meeting. Shareholders may, unless the Articles of Incorporation otherwise provides, act by written consent to elect directors;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if such consent is less than unanimous, such action by written consent may be in lieu of holding an annual meeting only if all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directorships to which directors could be elected at an annual meeting held at the effective time of such action are vacant and are filled by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 w:name="page14"/>
    <w:bookmarkEnd w:id="13"/>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Section 2.03</w:t>
      </w:r>
      <w:r>
        <w:rPr>
          <w:rFonts w:ascii="Times New Roman" w:cs="Times New Roman" w:eastAsia="Times New Roman" w:hAnsi="Times New Roman"/>
          <w:sz w:val="18"/>
          <w:szCs w:val="18"/>
          <w:i w:val="1"/>
          <w:iCs w:val="1"/>
          <w:color w:val="auto"/>
        </w:rPr>
        <w:t>. Special Meetings.</w:t>
      </w:r>
      <w:r>
        <w:rPr>
          <w:rFonts w:ascii="Times New Roman" w:cs="Times New Roman" w:eastAsia="Times New Roman" w:hAnsi="Times New Roman"/>
          <w:sz w:val="18"/>
          <w:szCs w:val="18"/>
          <w:color w:val="auto"/>
        </w:rPr>
        <w:t xml:space="preserve"> Special meetings of shareholders may be called by the Board of Directors or the Chairman of the Board and shall be called by the Secretary at the request in writing of holders of record of a majority of the outstanding capital stock of the Corporation entitled to vote. Such request shall state the purpose or purposes of the proposed meeting.</w:t>
      </w:r>
    </w:p>
    <w:p>
      <w:pPr>
        <w:spacing w:after="0" w:line="17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Section 2.04</w:t>
      </w:r>
      <w:r>
        <w:rPr>
          <w:rFonts w:ascii="Times New Roman" w:cs="Times New Roman" w:eastAsia="Times New Roman" w:hAnsi="Times New Roman"/>
          <w:sz w:val="18"/>
          <w:szCs w:val="18"/>
          <w:i w:val="1"/>
          <w:iCs w:val="1"/>
          <w:color w:val="auto"/>
        </w:rPr>
        <w:t>. Notice of Meetings and Adjourned Meetings; Waivers of Notice.</w:t>
      </w:r>
      <w:r>
        <w:rPr>
          <w:rFonts w:ascii="Times New Roman" w:cs="Times New Roman" w:eastAsia="Times New Roman" w:hAnsi="Times New Roman"/>
          <w:sz w:val="18"/>
          <w:szCs w:val="18"/>
          <w:color w:val="auto"/>
        </w:rPr>
        <w:t xml:space="preserve"> (a) Whenever shareholders are required or permitted to take any action at a meeting, a written notice of the meeting shall be given which shall state the place, if any, date and hour of the meeting, the means of remote communications, if any, by which shareholders and proxy holders may be deemed to be present in person and vote at such meeting, and, in the case of a special meeting, the purpose or purposes for which the meeting is called. Unless otherwise provided by Michigan Law, such notice shall be given not less than 10 nor more than 60 days before the date of the meeting to each shareholder of record entitled to vote at such meeting. Unless these bylaws otherwise require, when a meeting is adjourned to another time or place (whether or not a quorum is present), notice need not be given of the adjourned meeting if the time, place, if any, and the means of remote communications, if any, by which shareholders and proxy holders may be deemed to be present in person and vote at such meeting, are announced at the meeting at which the adjournment is taken.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shareholder of record entitled to vote at the meeting.</w:t>
      </w:r>
    </w:p>
    <w:p>
      <w:pPr>
        <w:spacing w:after="0" w:line="187" w:lineRule="exact"/>
        <w:rPr>
          <w:sz w:val="20"/>
          <w:szCs w:val="20"/>
          <w:color w:val="auto"/>
        </w:rPr>
      </w:pPr>
    </w:p>
    <w:p>
      <w:pPr>
        <w:ind w:right="40" w:firstLine="656"/>
        <w:spacing w:after="0" w:line="258" w:lineRule="auto"/>
        <w:tabs>
          <w:tab w:leader="none" w:pos="12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waiver of any such notice signed by the person entitled thereto, or a waiver by electronic transmission by the person entitled to notice,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shareholders shall be limited to the purposes stated in the notice.</w:t>
      </w:r>
    </w:p>
    <w:p>
      <w:pPr>
        <w:spacing w:after="0" w:line="181"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color w:val="auto"/>
        </w:rPr>
        <w:t>Section 2.05</w:t>
      </w:r>
      <w:r>
        <w:rPr>
          <w:rFonts w:ascii="Times New Roman" w:cs="Times New Roman" w:eastAsia="Times New Roman" w:hAnsi="Times New Roman"/>
          <w:sz w:val="18"/>
          <w:szCs w:val="18"/>
          <w:i w:val="1"/>
          <w:iCs w:val="1"/>
          <w:color w:val="auto"/>
        </w:rPr>
        <w:t>. Quorum.</w:t>
      </w:r>
      <w:r>
        <w:rPr>
          <w:rFonts w:ascii="Times New Roman" w:cs="Times New Roman" w:eastAsia="Times New Roman" w:hAnsi="Times New Roman"/>
          <w:sz w:val="18"/>
          <w:szCs w:val="18"/>
          <w:color w:val="auto"/>
        </w:rPr>
        <w:t xml:space="preserve"> Unless otherwise provided under the Articles of Incorporation or these bylaws and subject to Michigan Law, the presence, in person or by proxy, of the holders of a majority of the outstanding capital stock of the Corporation entitled to vote at a meeting of shareholders shall constitute a quorum for the transaction of business. If, however, such quorum shall not be present or represented at any meeting of the shareholders, a majority in voting interest of the shareholders present in person or represented by proxy may adjourn the meeting, without notice other than announcement at the meeting, until a quorum shall be present or represented. At such adjourned meeting at which a quorum shall be present or represented any business may be transacted which might have been transacted at the meeting as originally notified.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2.06</w:t>
      </w:r>
      <w:r>
        <w:rPr>
          <w:rFonts w:ascii="Times New Roman" w:cs="Times New Roman" w:eastAsia="Times New Roman" w:hAnsi="Times New Roman"/>
          <w:sz w:val="18"/>
          <w:szCs w:val="18"/>
          <w:i w:val="1"/>
          <w:iCs w:val="1"/>
          <w:color w:val="auto"/>
        </w:rPr>
        <w:t>. Voting.</w:t>
      </w:r>
      <w:r>
        <w:rPr>
          <w:rFonts w:ascii="Times New Roman" w:cs="Times New Roman" w:eastAsia="Times New Roman" w:hAnsi="Times New Roman"/>
          <w:sz w:val="18"/>
          <w:szCs w:val="18"/>
          <w:color w:val="auto"/>
        </w:rPr>
        <w:t xml:space="preserve"> (a) Unless otherwise provided in the Articles of Incorporation and subject to Michigan Law, each shareholder shall be entitled to one vote for each outstanding share of capital stock of the Corporation held by such shareholder. Any share of capital stock of the Corporation held by the Corporation shall have no voting rights. Except as otherwise provided by law, the Articles of Incorporation or these bylaws, in all matters other than the election of directors, the affirmative vote of the majority of the shares of capital stock of the Corporation present in person or represented by proxy at the meeting and entitled to vote on the subject matter shall be the act of the shareholders.</w:t>
      </w:r>
    </w:p>
    <w:p>
      <w:pPr>
        <w:spacing w:after="0" w:line="185" w:lineRule="exact"/>
        <w:rPr>
          <w:sz w:val="20"/>
          <w:szCs w:val="20"/>
          <w:color w:val="auto"/>
        </w:rPr>
      </w:pPr>
    </w:p>
    <w:p>
      <w:pPr>
        <w:ind w:right="240" w:firstLine="656"/>
        <w:spacing w:after="0" w:line="258" w:lineRule="auto"/>
        <w:tabs>
          <w:tab w:leader="none" w:pos="11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entitled to vote at a meeting of shareholders or to express consent or dissent to a corporate action in writing without a meeting may authorize another person or persons to act for such shareholder by proxy, appointed by an instrument in writing, subscribed by such shareholder or by his attorney thereunto authorized, or by proxy sent by cable, telegram or by any means of electronic communication permitted by law, which results in a writing from such shareholder or by his attorney, and delivered to the secretary of the meeting. No proxy shall be voted after three (3) years from its date, unless said proxy provides for a longer period.</w:t>
      </w:r>
    </w:p>
    <w:p>
      <w:pPr>
        <w:spacing w:after="0" w:line="183"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number of votes cast for or against a proposal or nominee, shares abstaining from voting on a matter will not be treated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vote cast.</w:t>
      </w:r>
    </w:p>
    <w:p>
      <w:pPr>
        <w:spacing w:after="0" w:line="20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Section 2.07</w:t>
      </w:r>
      <w:r>
        <w:rPr>
          <w:rFonts w:ascii="Times New Roman" w:cs="Times New Roman" w:eastAsia="Times New Roman" w:hAnsi="Times New Roman"/>
          <w:sz w:val="18"/>
          <w:szCs w:val="18"/>
          <w:i w:val="1"/>
          <w:iCs w:val="1"/>
          <w:color w:val="auto"/>
        </w:rPr>
        <w:t>. Action by Consent.</w:t>
      </w:r>
      <w:r>
        <w:rPr>
          <w:rFonts w:ascii="Times New Roman" w:cs="Times New Roman" w:eastAsia="Times New Roman" w:hAnsi="Times New Roman"/>
          <w:sz w:val="18"/>
          <w:szCs w:val="18"/>
          <w:color w:val="auto"/>
        </w:rPr>
        <w:t xml:space="preserve"> (a) Unless otherwise provided in the Articles of Incorporation and subject to the proviso in Section 2.02, any action required to be taken at any annual or special meeting of shareholders, or any action which may be taken at any annual or special meeting of shareholders, may be taken without a meeting, without prior notice and without a vote, if a consent or consents in writing, setting forth the action so taken, shall be signed by the holders of outstanding capital stock having not less than the minimum number of votes that would be necessary to authorize or take such action at a meeting at which all shares entitled to vote thereon were present and voted and shall be delivered to the Corporation by delivery to its registered office in Michigan, its principal place of business, or an officer or agent of the Corporation having custody of the book in which proceedings of meetings of shareholders are recorded. Delivery made to the Corporation’s registered office shall be by hand or by certified or registered mail, return receipt requested. Prompt notice of the taking of the corporate action without a meeting by less than unanimous written consent shall be given to those shareholders who have not consented in writing and who, if the action had been taken at a meeting, would have been entitled to notice of the meeting if the record date for such meeting had been the date that written consents signed by a sufficient number of shareholders to take the action were delivered to the Corporation as provided in Section 2.07(a).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5" w:name="page16"/>
    <w:bookmarkEnd w:id="15"/>
    <w:p>
      <w:pPr>
        <w:ind w:right="20" w:firstLine="656"/>
        <w:spacing w:after="0" w:line="256" w:lineRule="auto"/>
        <w:tabs>
          <w:tab w:leader="none" w:pos="116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written consent shall bear the date of signature of each shareholder who signs the consent. Written consents shall not be effective to take corporate action unless within 60 days after the record date for determining shareholders entitled to express consent to or to dissent from a proposal without a meeting, written consents dated not more than 10 days before the record date and signed by a sufficient number of shareholders to take the action are delivered to the corporation. Delivery shall be to the Corporation’s registered office, its principal place of business, or an officer or agent of the corporation that has custody of the minutes of the proceedings of its shareholders. Delivery made to a Corporation’s registered office shall be by hand or by certified or registered mail, return receipt requested.</w:t>
      </w:r>
    </w:p>
    <w:p>
      <w:pPr>
        <w:spacing w:after="0" w:line="185"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Section 2.08</w:t>
      </w:r>
      <w:r>
        <w:rPr>
          <w:rFonts w:ascii="Times New Roman" w:cs="Times New Roman" w:eastAsia="Times New Roman" w:hAnsi="Times New Roman"/>
          <w:sz w:val="18"/>
          <w:szCs w:val="18"/>
          <w:i w:val="1"/>
          <w:iCs w:val="1"/>
          <w:color w:val="auto"/>
        </w:rPr>
        <w:t>. Organization.</w:t>
      </w:r>
      <w:r>
        <w:rPr>
          <w:rFonts w:ascii="Times New Roman" w:cs="Times New Roman" w:eastAsia="Times New Roman" w:hAnsi="Times New Roman"/>
          <w:sz w:val="18"/>
          <w:szCs w:val="18"/>
          <w:color w:val="auto"/>
        </w:rPr>
        <w:t xml:space="preserve"> At each meeting of shareholders, the Chairman of the Board, if one shall have been elected, or in the Chairman’s absence or if one shall not have been elected, the director designated by the vote of the majority of the directors present at such meeting, shall act as chairman of the meeting. The Secretary (or in the Secretary’s absence or inability to act, the person whom the chairman of the meeting shall appoint secretary of the meeting) shall act as secretary of the meeting and keep the minutes thereof.</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Section 2.09</w:t>
      </w:r>
      <w:r>
        <w:rPr>
          <w:rFonts w:ascii="Times New Roman" w:cs="Times New Roman" w:eastAsia="Times New Roman" w:hAnsi="Times New Roman"/>
          <w:sz w:val="18"/>
          <w:szCs w:val="18"/>
          <w:i w:val="1"/>
          <w:iCs w:val="1"/>
          <w:color w:val="auto"/>
        </w:rPr>
        <w:t>. Order of Business.</w:t>
      </w:r>
      <w:r>
        <w:rPr>
          <w:rFonts w:ascii="Times New Roman" w:cs="Times New Roman" w:eastAsia="Times New Roman" w:hAnsi="Times New Roman"/>
          <w:sz w:val="18"/>
          <w:szCs w:val="18"/>
          <w:color w:val="auto"/>
        </w:rPr>
        <w:t xml:space="preserve"> The order of business at all meetings of shareholders shall be as determined by the chairman of the meeting.</w:t>
      </w:r>
    </w:p>
    <w:p>
      <w:pPr>
        <w:spacing w:after="0" w:line="2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DIRECTORS</w:t>
      </w:r>
    </w:p>
    <w:p>
      <w:pPr>
        <w:spacing w:after="0" w:line="205"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18"/>
          <w:szCs w:val="18"/>
          <w:color w:val="auto"/>
        </w:rPr>
        <w:t>Section 3.01</w:t>
      </w:r>
      <w:r>
        <w:rPr>
          <w:rFonts w:ascii="Times New Roman" w:cs="Times New Roman" w:eastAsia="Times New Roman" w:hAnsi="Times New Roman"/>
          <w:sz w:val="18"/>
          <w:szCs w:val="18"/>
          <w:i w:val="1"/>
          <w:iCs w:val="1"/>
          <w:color w:val="auto"/>
        </w:rPr>
        <w:t>. General Powers.</w:t>
      </w:r>
      <w:r>
        <w:rPr>
          <w:rFonts w:ascii="Times New Roman" w:cs="Times New Roman" w:eastAsia="Times New Roman" w:hAnsi="Times New Roman"/>
          <w:sz w:val="18"/>
          <w:szCs w:val="18"/>
          <w:color w:val="auto"/>
        </w:rPr>
        <w:t xml:space="preserve"> Except as otherwise provided in Michigan Law or the Articles of Incorporation, the business and affairs of the Corporation shall be managed by or under the direction of the Board of Directors.</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3.02</w:t>
      </w:r>
      <w:r>
        <w:rPr>
          <w:rFonts w:ascii="Times New Roman" w:cs="Times New Roman" w:eastAsia="Times New Roman" w:hAnsi="Times New Roman"/>
          <w:sz w:val="18"/>
          <w:szCs w:val="18"/>
          <w:i w:val="1"/>
          <w:iCs w:val="1"/>
          <w:color w:val="auto"/>
        </w:rPr>
        <w:t>. Number, Election and Term Of Office.</w:t>
      </w:r>
      <w:r>
        <w:rPr>
          <w:rFonts w:ascii="Times New Roman" w:cs="Times New Roman" w:eastAsia="Times New Roman" w:hAnsi="Times New Roman"/>
          <w:sz w:val="18"/>
          <w:szCs w:val="18"/>
          <w:color w:val="auto"/>
        </w:rPr>
        <w:t xml:space="preserve"> (a) The number of directors which shall constitute the whole Board shall be fixed from time to time by resolution of the Board of Directors but shall not be less than three or more than nine. The directors shall be elected at the annual meeting of the shareholders by written ballot, except as provided in Section 2.02 and Section 3.12 herein, and each director so elected shall hold office until such director’s successor is elected and qualified or until such director’s earlier death, resignation or removal. Directors need not be shareholders.</w:t>
      </w:r>
    </w:p>
    <w:p>
      <w:pPr>
        <w:spacing w:after="0" w:line="182" w:lineRule="exact"/>
        <w:rPr>
          <w:sz w:val="20"/>
          <w:szCs w:val="20"/>
          <w:color w:val="auto"/>
        </w:rPr>
      </w:pPr>
    </w:p>
    <w:p>
      <w:pPr>
        <w:ind w:right="40" w:firstLine="656"/>
        <w:spacing w:after="0" w:line="266" w:lineRule="auto"/>
        <w:tabs>
          <w:tab w:leader="none" w:pos="11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specific circumstances, directors shall be elected by a plurality of the votes of the shares of capital stock of the Corporation present in person or represented by proxy at the meeting and entitled to vote on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ind w:firstLine="648"/>
        <w:spacing w:after="0" w:line="256" w:lineRule="auto"/>
        <w:rPr>
          <w:sz w:val="20"/>
          <w:szCs w:val="20"/>
          <w:color w:val="auto"/>
        </w:rPr>
      </w:pPr>
      <w:r>
        <w:rPr>
          <w:rFonts w:ascii="Times New Roman" w:cs="Times New Roman" w:eastAsia="Times New Roman" w:hAnsi="Times New Roman"/>
          <w:sz w:val="18"/>
          <w:szCs w:val="18"/>
          <w:color w:val="auto"/>
        </w:rPr>
        <w:t>Section 3.03</w:t>
      </w:r>
      <w:r>
        <w:rPr>
          <w:rFonts w:ascii="Times New Roman" w:cs="Times New Roman" w:eastAsia="Times New Roman" w:hAnsi="Times New Roman"/>
          <w:sz w:val="18"/>
          <w:szCs w:val="18"/>
          <w:i w:val="1"/>
          <w:iCs w:val="1"/>
          <w:color w:val="auto"/>
        </w:rPr>
        <w:t>. Quorum and Manner of Acting.</w:t>
      </w:r>
      <w:r>
        <w:rPr>
          <w:rFonts w:ascii="Times New Roman" w:cs="Times New Roman" w:eastAsia="Times New Roman" w:hAnsi="Times New Roman"/>
          <w:sz w:val="18"/>
          <w:szCs w:val="18"/>
          <w:color w:val="auto"/>
        </w:rPr>
        <w:t xml:space="preserve"> Unless the Articles of Incorporation or these bylaws require a greater number, a majority of the total number of directors shall constitute a quorum for the transaction of business, and the affirmative vote of a majority of the directors present at a meeting at which a quorum is present shall be the act of the Board of Directors. When a meeting is adjourned to another time or place (whether or not a quorum is present), notice need not be given of the adjourned meeting if the time and place thereof are announced at the meeting at which the adjournment is taken. At the adjourned meeting, the Board of Directors may transact any business which might have been transacted at the original meeting. If a quorum shall not be present at any meeting of the Board of Directors the directors present thereat shall adjourn the meeting, from time to time, without notice other than announcement at the meeting, until a quorum shall be present.</w:t>
      </w:r>
    </w:p>
    <w:p>
      <w:pPr>
        <w:spacing w:after="0" w:line="183"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Section 3.04</w:t>
      </w:r>
      <w:r>
        <w:rPr>
          <w:rFonts w:ascii="Times New Roman" w:cs="Times New Roman" w:eastAsia="Times New Roman" w:hAnsi="Times New Roman"/>
          <w:sz w:val="18"/>
          <w:szCs w:val="18"/>
          <w:i w:val="1"/>
          <w:iCs w:val="1"/>
          <w:color w:val="auto"/>
        </w:rPr>
        <w:t>. Time and Place of Meetings.</w:t>
      </w:r>
      <w:r>
        <w:rPr>
          <w:rFonts w:ascii="Times New Roman" w:cs="Times New Roman" w:eastAsia="Times New Roman" w:hAnsi="Times New Roman"/>
          <w:sz w:val="18"/>
          <w:szCs w:val="18"/>
          <w:color w:val="auto"/>
        </w:rPr>
        <w:t xml:space="preserve"> The Board of Directors shall hold its meetings at such place, either within or without the State of Michigan, and at such time as may be determined from time to time by the Board of Directors (or the Chairman in the absence of a determination by the Board of Directors).</w:t>
      </w:r>
    </w:p>
    <w:p>
      <w:pPr>
        <w:spacing w:after="0" w:line="17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Section 3.05</w:t>
      </w:r>
      <w:r>
        <w:rPr>
          <w:rFonts w:ascii="Times New Roman" w:cs="Times New Roman" w:eastAsia="Times New Roman" w:hAnsi="Times New Roman"/>
          <w:sz w:val="18"/>
          <w:szCs w:val="18"/>
          <w:i w:val="1"/>
          <w:iCs w:val="1"/>
          <w:color w:val="auto"/>
        </w:rPr>
        <w:t>. Annual Meeting.</w:t>
      </w:r>
      <w:r>
        <w:rPr>
          <w:rFonts w:ascii="Times New Roman" w:cs="Times New Roman" w:eastAsia="Times New Roman" w:hAnsi="Times New Roman"/>
          <w:sz w:val="18"/>
          <w:szCs w:val="18"/>
          <w:color w:val="auto"/>
        </w:rPr>
        <w:t xml:space="preserve"> The Board of Directors shall meet for the purpose of organization, the election of officers and the transaction of other business, as soon as practicable after each annual meeting of shareholders, on the same day and at the same place where such annual meeting shall be held. Notice of such meeting need not be given. In the event such annual meeting is not so held, the annual meeting of the Board of Directors may be held at such place either within or without the State of Michigan, on such date and at such time as shall be specified in a notice thereof given as hereinafter provided in Section 3.07 herein or in a waiver of notice thereof signed by any director who chooses to waive the requirement of notice.</w:t>
      </w:r>
    </w:p>
    <w:p>
      <w:pPr>
        <w:spacing w:after="0" w:line="183"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color w:val="auto"/>
        </w:rPr>
        <w:t>Section 3.06</w:t>
      </w:r>
      <w:r>
        <w:rPr>
          <w:rFonts w:ascii="Times New Roman" w:cs="Times New Roman" w:eastAsia="Times New Roman" w:hAnsi="Times New Roman"/>
          <w:sz w:val="18"/>
          <w:szCs w:val="18"/>
          <w:i w:val="1"/>
          <w:iCs w:val="1"/>
          <w:color w:val="auto"/>
        </w:rPr>
        <w:t>. Regular Meetings.</w:t>
      </w:r>
      <w:r>
        <w:rPr>
          <w:rFonts w:ascii="Times New Roman" w:cs="Times New Roman" w:eastAsia="Times New Roman" w:hAnsi="Times New Roman"/>
          <w:sz w:val="18"/>
          <w:szCs w:val="18"/>
          <w:color w:val="auto"/>
        </w:rPr>
        <w:t xml:space="preserve"> After the place and time of regular meetings of the Board of Directors shall have been determined and notice thereof shall have been once given to each member of the Board of Directors, regular meetings may be held without further notice being given.</w:t>
      </w:r>
    </w:p>
    <w:p>
      <w:pPr>
        <w:spacing w:after="0" w:line="158"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Section 3.07</w:t>
      </w:r>
      <w:r>
        <w:rPr>
          <w:rFonts w:ascii="Times New Roman" w:cs="Times New Roman" w:eastAsia="Times New Roman" w:hAnsi="Times New Roman"/>
          <w:sz w:val="18"/>
          <w:szCs w:val="18"/>
          <w:i w:val="1"/>
          <w:iCs w:val="1"/>
          <w:color w:val="auto"/>
        </w:rPr>
        <w:t>. Special Meetings.</w:t>
      </w:r>
      <w:r>
        <w:rPr>
          <w:rFonts w:ascii="Times New Roman" w:cs="Times New Roman" w:eastAsia="Times New Roman" w:hAnsi="Times New Roman"/>
          <w:sz w:val="18"/>
          <w:szCs w:val="18"/>
          <w:color w:val="auto"/>
        </w:rPr>
        <w:t xml:space="preserve"> Special meetings of the Board of Directors may be called by the Chairman of the Board or the President and shall be called by the Chairman of the Board, President or Secretary on the written request of three directors. Notice of special meetings of the Board of Directors shall be given to each director at least three days before the date of the meeting in such manner as is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Section 3.08</w:t>
      </w:r>
      <w:r>
        <w:rPr>
          <w:rFonts w:ascii="Times New Roman" w:cs="Times New Roman" w:eastAsia="Times New Roman" w:hAnsi="Times New Roman"/>
          <w:sz w:val="18"/>
          <w:szCs w:val="18"/>
          <w:i w:val="1"/>
          <w:iCs w:val="1"/>
          <w:color w:val="auto"/>
        </w:rPr>
        <w:t>. Committees.</w:t>
      </w:r>
      <w:r>
        <w:rPr>
          <w:rFonts w:ascii="Times New Roman" w:cs="Times New Roman" w:eastAsia="Times New Roman" w:hAnsi="Times New Roman"/>
          <w:sz w:val="18"/>
          <w:szCs w:val="18"/>
          <w:color w:val="auto"/>
        </w:rPr>
        <w:t xml:space="preserve"> The Board of Directors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any of the following matters: (a) approving or adopting, or recommending to the shareholders, any action or matter (other than the election or removal of directors) expressly required by Michigan Law to be submitted to the shareholders for approval, (b) adopting, amending or repealing any bylaw of the Corporation, (c) filling any vacancy on the Board od Directors or (d) unless a resolution of the board, the Articles of Incorporation, or these bylaws expressly provide the power or authority, declaring a distribution or dividend or authorizing the issuance of shares. Each committee shall keep regular minutes of its meetings and report the same to the Board of Directors when required.</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3.09</w:t>
      </w:r>
      <w:r>
        <w:rPr>
          <w:rFonts w:ascii="Times New Roman" w:cs="Times New Roman" w:eastAsia="Times New Roman" w:hAnsi="Times New Roman"/>
          <w:sz w:val="18"/>
          <w:szCs w:val="18"/>
          <w:i w:val="1"/>
          <w:iCs w:val="1"/>
          <w:color w:val="auto"/>
        </w:rPr>
        <w:t>. Action by Consent.</w:t>
      </w:r>
      <w:r>
        <w:rPr>
          <w:rFonts w:ascii="Times New Roman" w:cs="Times New Roman" w:eastAsia="Times New Roman" w:hAnsi="Times New Roman"/>
          <w:sz w:val="18"/>
          <w:szCs w:val="18"/>
          <w:color w:val="auto"/>
        </w:rPr>
        <w:t xml:space="preserve"> Unless otherwise restricted by the Articles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Section 3.10</w:t>
      </w:r>
      <w:r>
        <w:rPr>
          <w:rFonts w:ascii="Times New Roman" w:cs="Times New Roman" w:eastAsia="Times New Roman" w:hAnsi="Times New Roman"/>
          <w:sz w:val="18"/>
          <w:szCs w:val="18"/>
          <w:i w:val="1"/>
          <w:iCs w:val="1"/>
          <w:color w:val="auto"/>
        </w:rPr>
        <w:t>. Telephonic Meetings.</w:t>
      </w:r>
      <w:r>
        <w:rPr>
          <w:rFonts w:ascii="Times New Roman" w:cs="Times New Roman" w:eastAsia="Times New Roman" w:hAnsi="Times New Roman"/>
          <w:sz w:val="18"/>
          <w:szCs w:val="18"/>
          <w:color w:val="auto"/>
        </w:rPr>
        <w:t xml:space="preserve"> Unless otherwise restricted by the Articles of Incorporation or these bylaws, 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communicate with each other, and such participation in a meeting shall constitute presence in person at the meeting.</w:t>
      </w:r>
    </w:p>
    <w:p>
      <w:pPr>
        <w:spacing w:after="0" w:line="18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Section 3.11</w:t>
      </w:r>
      <w:r>
        <w:rPr>
          <w:rFonts w:ascii="Times New Roman" w:cs="Times New Roman" w:eastAsia="Times New Roman" w:hAnsi="Times New Roman"/>
          <w:sz w:val="18"/>
          <w:szCs w:val="18"/>
          <w:i w:val="1"/>
          <w:iCs w:val="1"/>
          <w:color w:val="auto"/>
        </w:rPr>
        <w:t>. Resignation.</w:t>
      </w:r>
      <w:r>
        <w:rPr>
          <w:rFonts w:ascii="Times New Roman" w:cs="Times New Roman" w:eastAsia="Times New Roman" w:hAnsi="Times New Roman"/>
          <w:sz w:val="18"/>
          <w:szCs w:val="18"/>
          <w:color w:val="auto"/>
        </w:rPr>
        <w:t xml:space="preserve"> Any director may resign at any time by giving notice in writing or by electronic transmission to the Board of Directors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3.12</w:t>
      </w:r>
      <w:r>
        <w:rPr>
          <w:rFonts w:ascii="Times New Roman" w:cs="Times New Roman" w:eastAsia="Times New Roman" w:hAnsi="Times New Roman"/>
          <w:sz w:val="18"/>
          <w:szCs w:val="18"/>
          <w:i w:val="1"/>
          <w:iCs w:val="1"/>
          <w:color w:val="auto"/>
        </w:rPr>
        <w:t>. Vacancies.</w:t>
      </w:r>
      <w:r>
        <w:rPr>
          <w:rFonts w:ascii="Times New Roman" w:cs="Times New Roman" w:eastAsia="Times New Roman" w:hAnsi="Times New Roman"/>
          <w:sz w:val="18"/>
          <w:szCs w:val="18"/>
          <w:color w:val="auto"/>
        </w:rPr>
        <w:t xml:space="preserve"> Unless otherwise provided in the Articles of Incorporation, vacancies and newly created directorships resulting from any increase in the authorized number of directors elected by all the shareholders having the right to vote as a single class may be filled by a majority of the directors then in office, although less than a quorum, or by a sole remaining director. Whenever the holders of any class or classes of stock or series thereof are entitled to elect one or more directors by the Articles of Incorporation, vacancies and newly created directorships of such class or classes or series may be filled by a majority of directors elected by such class or classes or series thereof then in office, or by a sole remaining director so elected. Each director so chosen shall hold office until the next election of the class for which the director shall have been chosen and until his or her successor is elected and qualified, or until his or her earlier death, resignation or removal. If there are no directors in office, then an election of directors may be held in accordance with Michigan Law. Unless otherwise provided in the Articles of Incorporation, when one or more directors shall resign from the Board, effective at a future date, a majority of the directors then in office shall have the power to fill such vacancy or vacancies, the vote thereon to take effect when such resignation or resignations shall become effective, and each director so chosen shall hold office as provided in the filling of other vacancies, but the newly elected or appointed director may not take office until the vacancy occurs.</w:t>
      </w:r>
    </w:p>
    <w:p>
      <w:pPr>
        <w:spacing w:after="0" w:line="192"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Section 3.13</w:t>
      </w:r>
      <w:r>
        <w:rPr>
          <w:rFonts w:ascii="Times New Roman" w:cs="Times New Roman" w:eastAsia="Times New Roman" w:hAnsi="Times New Roman"/>
          <w:sz w:val="18"/>
          <w:szCs w:val="18"/>
          <w:i w:val="1"/>
          <w:iCs w:val="1"/>
          <w:color w:val="auto"/>
        </w:rPr>
        <w:t>. Removal.</w:t>
      </w:r>
      <w:r>
        <w:rPr>
          <w:rFonts w:ascii="Times New Roman" w:cs="Times New Roman" w:eastAsia="Times New Roman" w:hAnsi="Times New Roman"/>
          <w:sz w:val="18"/>
          <w:szCs w:val="18"/>
          <w:color w:val="auto"/>
        </w:rPr>
        <w:t xml:space="preserve"> Any director or the entire Board of Directors may be removed, with or without cause, at any time by the affirmative vote of the holders of a majority of the outstanding capital stock of the Corporation then entitled to vote at any election of directors and the vacancies thus created may be filled in accordance with Section 3.12 herein.</w:t>
      </w:r>
    </w:p>
    <w:p>
      <w:pPr>
        <w:spacing w:after="0" w:line="17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Section 3.14</w:t>
      </w:r>
      <w:r>
        <w:rPr>
          <w:rFonts w:ascii="Times New Roman" w:cs="Times New Roman" w:eastAsia="Times New Roman" w:hAnsi="Times New Roman"/>
          <w:sz w:val="18"/>
          <w:szCs w:val="18"/>
          <w:i w:val="1"/>
          <w:iCs w:val="1"/>
          <w:color w:val="auto"/>
        </w:rPr>
        <w:t>. Compensation.</w:t>
      </w:r>
      <w:r>
        <w:rPr>
          <w:rFonts w:ascii="Times New Roman" w:cs="Times New Roman" w:eastAsia="Times New Roman" w:hAnsi="Times New Roman"/>
          <w:sz w:val="18"/>
          <w:szCs w:val="18"/>
          <w:color w:val="auto"/>
        </w:rPr>
        <w:t xml:space="preserve"> Unless otherwise restricted by the Articles of Incorporation or these bylaws, the Board of Directors shall have authority to fix the compensation of directors, including fees and reimbursement of expenses.</w:t>
      </w:r>
    </w:p>
    <w:p>
      <w:pPr>
        <w:spacing w:after="0" w:line="16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OFFICERS</w:t>
      </w:r>
    </w:p>
    <w:p>
      <w:pPr>
        <w:spacing w:after="0" w:line="20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Section 4.01</w:t>
      </w:r>
      <w:r>
        <w:rPr>
          <w:rFonts w:ascii="Times New Roman" w:cs="Times New Roman" w:eastAsia="Times New Roman" w:hAnsi="Times New Roman"/>
          <w:sz w:val="18"/>
          <w:szCs w:val="18"/>
          <w:i w:val="1"/>
          <w:iCs w:val="1"/>
          <w:color w:val="auto"/>
        </w:rPr>
        <w:t>. Principal Officers.</w:t>
      </w:r>
      <w:r>
        <w:rPr>
          <w:rFonts w:ascii="Times New Roman" w:cs="Times New Roman" w:eastAsia="Times New Roman" w:hAnsi="Times New Roman"/>
          <w:sz w:val="18"/>
          <w:szCs w:val="18"/>
          <w:color w:val="auto"/>
        </w:rPr>
        <w:t xml:space="preserve"> The principal officers of the Corporation shall be a President, one or more Vice Presidents, a Treasurer and a Secretary who shall have the duty, among other things, to record the proceedings of the meetings of shareholders and directors in a book kept for that purpose. The Corporation may also have such other principal officers, including one or more Controllers, as the Board may in its discretion appoint. One person may hold the offices and perform the duties of any two or more of said offices, except that no one person shall hold the offices and perform the duties of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9" w:name="page20"/>
    <w:bookmarkEnd w:id="19"/>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4.02</w:t>
      </w:r>
      <w:r>
        <w:rPr>
          <w:rFonts w:ascii="Times New Roman" w:cs="Times New Roman" w:eastAsia="Times New Roman" w:hAnsi="Times New Roman"/>
          <w:sz w:val="18"/>
          <w:szCs w:val="18"/>
          <w:i w:val="1"/>
          <w:iCs w:val="1"/>
          <w:color w:val="auto"/>
        </w:rPr>
        <w:t>. Election, Term of Office and Remuneration.</w:t>
      </w:r>
      <w:r>
        <w:rPr>
          <w:rFonts w:ascii="Times New Roman" w:cs="Times New Roman" w:eastAsia="Times New Roman" w:hAnsi="Times New Roman"/>
          <w:sz w:val="18"/>
          <w:szCs w:val="18"/>
          <w:color w:val="auto"/>
        </w:rPr>
        <w:t xml:space="preserve"> The principal officers of the Corporation shall be elected annually by the Board of Directors at the annual meeting thereof. Each such officer shall hold office until his or her successor is elected and qualified, or until his or her earlier death, resignation or removal. The remuneration of all officers of the Corporation shall be fixed by the Board of Directors. Any vacancy in any office shall be filled in such manner as the Board of Directors shall determine.</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4.03</w:t>
      </w:r>
      <w:r>
        <w:rPr>
          <w:rFonts w:ascii="Times New Roman" w:cs="Times New Roman" w:eastAsia="Times New Roman" w:hAnsi="Times New Roman"/>
          <w:sz w:val="18"/>
          <w:szCs w:val="18"/>
          <w:i w:val="1"/>
          <w:iCs w:val="1"/>
          <w:color w:val="auto"/>
        </w:rPr>
        <w:t>. Subordinate Officers.</w:t>
      </w:r>
      <w:r>
        <w:rPr>
          <w:rFonts w:ascii="Times New Roman" w:cs="Times New Roman" w:eastAsia="Times New Roman" w:hAnsi="Times New Roman"/>
          <w:sz w:val="18"/>
          <w:szCs w:val="18"/>
          <w:color w:val="auto"/>
        </w:rPr>
        <w:t xml:space="preserve"> In addition to the principal officers enumerated in Section 4.01 herein, the Corporation may have one or more Assistant Treasurers, Assistant Secretaries and Assistant Controllers and such other subordinate officers, agents and employees as the Board of Directors may deem necessary, each of whom shall hold office for such period as the Board of Directors may from time to time determine.. The Board of Directors may delegate to any principal officer the power to appoint and to remove any such subordinate officers, agents or employees.</w:t>
      </w:r>
    </w:p>
    <w:p>
      <w:pPr>
        <w:spacing w:after="0" w:line="180"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Section 4.04</w:t>
      </w:r>
      <w:r>
        <w:rPr>
          <w:rFonts w:ascii="Times New Roman" w:cs="Times New Roman" w:eastAsia="Times New Roman" w:hAnsi="Times New Roman"/>
          <w:sz w:val="18"/>
          <w:szCs w:val="18"/>
          <w:i w:val="1"/>
          <w:iCs w:val="1"/>
          <w:color w:val="auto"/>
        </w:rPr>
        <w:t>. Removal.</w:t>
      </w:r>
      <w:r>
        <w:rPr>
          <w:rFonts w:ascii="Times New Roman" w:cs="Times New Roman" w:eastAsia="Times New Roman" w:hAnsi="Times New Roman"/>
          <w:sz w:val="18"/>
          <w:szCs w:val="18"/>
          <w:color w:val="auto"/>
        </w:rPr>
        <w:t xml:space="preserve"> Except as otherwise permitted with respect to subordinate officers, any officer may be removed, with or without cause, at any time, by resolution adopted by the Board of Directors.</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Section 4.05</w:t>
      </w:r>
      <w:r>
        <w:rPr>
          <w:rFonts w:ascii="Times New Roman" w:cs="Times New Roman" w:eastAsia="Times New Roman" w:hAnsi="Times New Roman"/>
          <w:sz w:val="18"/>
          <w:szCs w:val="18"/>
          <w:i w:val="1"/>
          <w:iCs w:val="1"/>
          <w:color w:val="auto"/>
        </w:rPr>
        <w:t>. Resignations.</w:t>
      </w:r>
      <w:r>
        <w:rPr>
          <w:rFonts w:ascii="Times New Roman" w:cs="Times New Roman" w:eastAsia="Times New Roman" w:hAnsi="Times New Roman"/>
          <w:sz w:val="18"/>
          <w:szCs w:val="18"/>
          <w:color w:val="auto"/>
        </w:rPr>
        <w:t xml:space="preserve"> Any officer may resign at any time by giving written notice to the Board of Directors (or to a principal officer if the Board of Directors has delegated to such principal officer the power to appoint and to remove such officer). The resignation of any officer shall take effect upon receipt of notice thereof or at such later time as shall be specified in such notice; and unless otherwise specified therein, the acceptance of such resignation shall not be necessary to make it effective.</w:t>
      </w:r>
    </w:p>
    <w:p>
      <w:pPr>
        <w:spacing w:after="0" w:line="180"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color w:val="auto"/>
        </w:rPr>
        <w:t>Section 4.06</w:t>
      </w:r>
      <w:r>
        <w:rPr>
          <w:rFonts w:ascii="Times New Roman" w:cs="Times New Roman" w:eastAsia="Times New Roman" w:hAnsi="Times New Roman"/>
          <w:sz w:val="18"/>
          <w:szCs w:val="18"/>
          <w:i w:val="1"/>
          <w:iCs w:val="1"/>
          <w:color w:val="auto"/>
        </w:rPr>
        <w:t>. Powers and Duties.</w:t>
      </w:r>
      <w:r>
        <w:rPr>
          <w:rFonts w:ascii="Times New Roman" w:cs="Times New Roman" w:eastAsia="Times New Roman" w:hAnsi="Times New Roman"/>
          <w:sz w:val="18"/>
          <w:szCs w:val="18"/>
          <w:color w:val="auto"/>
        </w:rPr>
        <w:t xml:space="preserve"> The officers of the Corporation shall have such powers and perform such duties incident to each of their respective offices and such other duties as may from time to time be conferred upon or assigned to them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CAPITAL STOCK</w:t>
      </w:r>
    </w:p>
    <w:p>
      <w:pPr>
        <w:spacing w:after="0" w:line="20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Section 5.01</w:t>
      </w:r>
      <w:r>
        <w:rPr>
          <w:rFonts w:ascii="Times New Roman" w:cs="Times New Roman" w:eastAsia="Times New Roman" w:hAnsi="Times New Roman"/>
          <w:sz w:val="18"/>
          <w:szCs w:val="18"/>
          <w:i w:val="1"/>
          <w:iCs w:val="1"/>
          <w:color w:val="auto"/>
        </w:rPr>
        <w:t>. Certificates For Stock; Uncertificated Shares.</w:t>
      </w:r>
      <w:r>
        <w:rPr>
          <w:rFonts w:ascii="Times New Roman" w:cs="Times New Roman" w:eastAsia="Times New Roman" w:hAnsi="Times New Roman"/>
          <w:sz w:val="18"/>
          <w:szCs w:val="18"/>
          <w:color w:val="auto"/>
        </w:rPr>
        <w:t xml:space="preserve"> 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Except as otherwise provided by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signed by, or in the name of, the Corporation by any two authorized officers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A Corporation shall not have power to issue a certificate in bearer form.</w:t>
      </w:r>
    </w:p>
    <w:p>
      <w:pPr>
        <w:spacing w:after="0" w:line="18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5.02</w:t>
      </w:r>
      <w:r>
        <w:rPr>
          <w:rFonts w:ascii="Times New Roman" w:cs="Times New Roman" w:eastAsia="Times New Roman" w:hAnsi="Times New Roman"/>
          <w:sz w:val="18"/>
          <w:szCs w:val="18"/>
          <w:i w:val="1"/>
          <w:iCs w:val="1"/>
          <w:color w:val="auto"/>
        </w:rPr>
        <w:t>. Transfer Of Shares.</w:t>
      </w:r>
      <w:r>
        <w:rPr>
          <w:rFonts w:ascii="Times New Roman" w:cs="Times New Roman" w:eastAsia="Times New Roman" w:hAnsi="Times New Roman"/>
          <w:sz w:val="18"/>
          <w:szCs w:val="18"/>
          <w:color w:val="auto"/>
        </w:rPr>
        <w:t xml:space="preserve"> Shares of the stock of the Corporation may be transferred on the record of shareholders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Section 5.03</w:t>
      </w:r>
      <w:r>
        <w:rPr>
          <w:rFonts w:ascii="Times New Roman" w:cs="Times New Roman" w:eastAsia="Times New Roman" w:hAnsi="Times New Roman"/>
          <w:sz w:val="18"/>
          <w:szCs w:val="18"/>
          <w:i w:val="1"/>
          <w:iCs w:val="1"/>
          <w:color w:val="auto"/>
        </w:rPr>
        <w:t>. Authority for Additional Rules Regarding Transfer.</w:t>
      </w:r>
      <w:r>
        <w:rPr>
          <w:rFonts w:ascii="Times New Roman" w:cs="Times New Roman" w:eastAsia="Times New Roman" w:hAnsi="Times New Roman"/>
          <w:sz w:val="18"/>
          <w:szCs w:val="18"/>
          <w:color w:val="auto"/>
        </w:rPr>
        <w:t xml:space="preserve"> The Board of Directors shall have the power and authority to make all such rules and regulations as they may deem expedient concerning the issue, transfer and registration of certificated or uncertificated shares of the stock of the Corporation, as well as for the issuance of new certificates in lieu of those which may be lost or destroyed, and may require of any shareholder requesting replacement of lost or destroyed certificates, bond in such amount and in such form as they may deem expedient to indemnify the Corporation, and/or the transfer agents, and/or the registrars of its stock against any claims arising in connection therewith.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Section 6.01</w:t>
      </w:r>
      <w:r>
        <w:rPr>
          <w:rFonts w:ascii="Times New Roman" w:cs="Times New Roman" w:eastAsia="Times New Roman" w:hAnsi="Times New Roman"/>
          <w:sz w:val="18"/>
          <w:szCs w:val="18"/>
          <w:i w:val="1"/>
          <w:iCs w:val="1"/>
          <w:color w:val="auto"/>
        </w:rPr>
        <w:t>. Indemnification Other Than in Actions by or in the Right of the Corporation.</w:t>
      </w:r>
      <w:r>
        <w:rPr>
          <w:rFonts w:ascii="Times New Roman" w:cs="Times New Roman" w:eastAsia="Times New Roman" w:hAnsi="Times New Roman"/>
          <w:sz w:val="18"/>
          <w:szCs w:val="18"/>
          <w:color w:val="auto"/>
        </w:rPr>
        <w:t xml:space="preserve"> Any person who was or is a party or is threatened to be made a party to any threatened, pending, or completed action, suit, or proceeding, whether civil, criminal, administrative, or investigative, and whether formal or informal, other than an action by or in the right of the Corporation, by reason of the fact that he or she is or was a director or executive officer of the Corporation, or, while serving as such a director or executive officer, is or was serving at the request of the Corporation as a director, officer, partner, trustee, employee, or agent of another foreign or domestic corporation, partnership, joint venture, trust, or other enterprise, whether for profit or not, shall be indemnified by the Corporation against expenses, including attorneys’ fees, judgments, penalties, fines, and amounts paid in settlement actually and reasonably incurred by him in connection with such action, suit, or proceeding if the person acted in good faith and in a manner he or she reasonably believed to be in or not opposed to the best interest of the Corporation or its shareholders,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any presumption that the person did not act in good faith nor in a manner which he or she reasonably believed to be in or not opposed to the best interests of the Corporation or its shareholders, or, with respect to any criminal action or proceeding, that he or she had reasonable cause to believe that his conduct was unlawful. Persons who are not directors or executive officers of the Corporation may be indemnified in respect of such service to the extent authorized at any time by the board of directors, except as otherwise provided by statute or the Restated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firstLine="648"/>
        <w:spacing w:after="0" w:line="253" w:lineRule="auto"/>
        <w:rPr>
          <w:sz w:val="20"/>
          <w:szCs w:val="20"/>
          <w:color w:val="auto"/>
        </w:rPr>
      </w:pPr>
      <w:r>
        <w:rPr>
          <w:rFonts w:ascii="Times New Roman" w:cs="Times New Roman" w:eastAsia="Times New Roman" w:hAnsi="Times New Roman"/>
          <w:sz w:val="18"/>
          <w:szCs w:val="18"/>
          <w:color w:val="auto"/>
        </w:rPr>
        <w:t>Section 6.02</w:t>
      </w:r>
      <w:r>
        <w:rPr>
          <w:rFonts w:ascii="Times New Roman" w:cs="Times New Roman" w:eastAsia="Times New Roman" w:hAnsi="Times New Roman"/>
          <w:sz w:val="18"/>
          <w:szCs w:val="18"/>
          <w:i w:val="1"/>
          <w:iCs w:val="1"/>
          <w:color w:val="auto"/>
        </w:rPr>
        <w:t>. Indemnification in Actions by or in the Right of the Corporation.</w:t>
      </w:r>
      <w:r>
        <w:rPr>
          <w:rFonts w:ascii="Times New Roman" w:cs="Times New Roman" w:eastAsia="Times New Roman" w:hAnsi="Times New Roman"/>
          <w:sz w:val="18"/>
          <w:szCs w:val="18"/>
          <w:color w:val="auto"/>
        </w:rPr>
        <w:t xml:space="preserve"> Any person who was or is a party or is threatened to be made a party to any threatened, pending, or completed action, suit, or proceeding by or in the right of the Corporation to procure a judgment in its favor by reason of the fact that he or she is or was a director or executive officer of the Corporation, or, while serving as such a director or executive officer, is or was serving at the request of the Corporation as a director, officer, partner, trustee, employee, or agent of another foreign or domestic corporation, partnership, joint venture, trust, or other enterprise, whether for profit or not, shall be indemnified by the Corporation against expenses, including attorneys’ fees and amounts paid in settlement actually and reasonably incurred by the person in connection with the defense or settlement of such action, suit, or proceeding if the person acted in good faith and in a manner he or she reasonably believed to be in or not opposed to the best interests of the Corporation or its shareholders. No indemnification shall be made in respect of any claim, issue, or matter as to which such person shall have been found liable to the Corporation unless and only to the extent that the court in which such action, suit, or proceeding was brought shall determine upon application that, despite the adjudication of liability but in view of all the circumstances of the case, such person is fairly and reasonably entitled to indemnity for such expenses which such court shall deem proper. Persons who are not directors or executive officers of the Corporation may be indemnified in respect of such service to the extent authorized at any time by the board of directors, except as otherwise provided by statute or the Articles of Incorporation.</w:t>
      </w:r>
    </w:p>
    <w:p>
      <w:pPr>
        <w:spacing w:after="0" w:line="19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Section 6.03</w:t>
      </w:r>
      <w:r>
        <w:rPr>
          <w:rFonts w:ascii="Times New Roman" w:cs="Times New Roman" w:eastAsia="Times New Roman" w:hAnsi="Times New Roman"/>
          <w:sz w:val="18"/>
          <w:szCs w:val="18"/>
          <w:i w:val="1"/>
          <w:iCs w:val="1"/>
          <w:color w:val="auto"/>
        </w:rPr>
        <w:t>. Expenses.</w:t>
      </w:r>
      <w:r>
        <w:rPr>
          <w:rFonts w:ascii="Times New Roman" w:cs="Times New Roman" w:eastAsia="Times New Roman" w:hAnsi="Times New Roman"/>
          <w:sz w:val="18"/>
          <w:szCs w:val="18"/>
          <w:color w:val="auto"/>
        </w:rPr>
        <w:t xml:space="preserve"> To the extent that a director or officer of the Corporation or any other person entitled to mandatory indemnification under Section 6.01 herein has been successful on the merits or otherwise in defense of an action, suit, or proceeding referred to in Section 6.01 or Section 6.02 herein, or in defense of a claim, issue, or matter in the action, suit, or proceeding, the Corporation shall indemnify that person against actual and reasonable expenses (including attorneys’ fees), incurred by the person in connection with the action, suit, or proceeding and an action, suit, or proceeding brought to enforce the mandatory indemnification provided in this Section. The Corporation may indemnify any other employee, agent or person who may be indemnified under Section 6.01 or Section 6.02 to the extent that person has been successful on the merits or otherwise against actual and reasonable expenses (including attorneys’ fees) incurred by the person in connection with the action, suit, or proceeding and an action, suit, or proceeding brought to enforce the mandatory indemnification provided in this Section 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6.04</w:t>
      </w:r>
      <w:r>
        <w:rPr>
          <w:rFonts w:ascii="Times New Roman" w:cs="Times New Roman" w:eastAsia="Times New Roman" w:hAnsi="Times New Roman"/>
          <w:sz w:val="18"/>
          <w:szCs w:val="18"/>
          <w:i w:val="1"/>
          <w:iCs w:val="1"/>
          <w:color w:val="auto"/>
        </w:rPr>
        <w:t>. Determination, Evaluation, and Authorization of Indemnification.</w:t>
      </w:r>
      <w:r>
        <w:rPr>
          <w:rFonts w:ascii="Times New Roman" w:cs="Times New Roman" w:eastAsia="Times New Roman" w:hAnsi="Times New Roman"/>
          <w:sz w:val="18"/>
          <w:szCs w:val="18"/>
          <w:color w:val="auto"/>
        </w:rPr>
        <w:t xml:space="preserve"> (a) Except as otherwise provided in Subsection (iv) or unless ordered by a court, the Corporation shall make an indemnification under Section 6.01 or Section 6.02 herein only upon a determination that indemnification of the director, officer, employee, or agent is proper in the circumstances because he or she has met the applicable standard of conduct set forth in Section 6.01 or Section 6.02 herein and upon an evaluation of the reasonableness of expenses and amounts paid in settlement. This determination and evaluation may be made in any of the following ways.</w:t>
      </w:r>
    </w:p>
    <w:p>
      <w:pPr>
        <w:spacing w:after="0" w:line="185" w:lineRule="exact"/>
        <w:rPr>
          <w:sz w:val="20"/>
          <w:szCs w:val="20"/>
          <w:color w:val="auto"/>
        </w:rPr>
      </w:pPr>
    </w:p>
    <w:p>
      <w:pPr>
        <w:ind w:left="660" w:right="520" w:firstLine="644"/>
        <w:spacing w:after="0" w:line="282" w:lineRule="auto"/>
        <w:tabs>
          <w:tab w:leader="none" w:pos="17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vote of a quorum of the board of directors consisting of directors who are not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ind w:left="660" w:right="380" w:firstLine="644"/>
        <w:spacing w:after="0" w:line="282" w:lineRule="auto"/>
        <w:tabs>
          <w:tab w:leader="none" w:pos="17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cannot be obtained under Subsection (i) above, by majority vote of a committee duly designated by the board and consisting solely of two or more directors not at the time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legal counsel in a written opinion, which counsel shall be selected in one of the following ways:</w:t>
      </w:r>
    </w:p>
    <w:p>
      <w:pPr>
        <w:spacing w:after="0" w:line="225" w:lineRule="exact"/>
        <w:rPr>
          <w:rFonts w:ascii="Times New Roman" w:cs="Times New Roman" w:eastAsia="Times New Roman" w:hAnsi="Times New Roman"/>
          <w:sz w:val="18"/>
          <w:szCs w:val="18"/>
          <w:color w:val="auto"/>
        </w:rPr>
      </w:pPr>
    </w:p>
    <w:p>
      <w:pPr>
        <w:ind w:left="2560" w:hanging="608"/>
        <w:spacing w:after="0"/>
        <w:tabs>
          <w:tab w:leader="none" w:pos="25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or its committee in the manner prescribed in Subsections (i) or (ii) above.</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58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of the board cannot be obtained under Subsection (i) above and a committee cannot be designated under Subsection (ii) above, by the board.</w:t>
      </w:r>
    </w:p>
    <w:p>
      <w:pPr>
        <w:spacing w:after="0" w:line="161" w:lineRule="exact"/>
        <w:rPr>
          <w:rFonts w:ascii="Times New Roman" w:cs="Times New Roman" w:eastAsia="Times New Roman" w:hAnsi="Times New Roman"/>
          <w:sz w:val="18"/>
          <w:szCs w:val="18"/>
          <w:color w:val="auto"/>
        </w:rPr>
      </w:pPr>
    </w:p>
    <w:p>
      <w:pPr>
        <w:ind w:left="660" w:right="120" w:firstLine="644"/>
        <w:spacing w:after="0" w:line="282" w:lineRule="auto"/>
        <w:tabs>
          <w:tab w:leader="none" w:pos="183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all independent directors (as that term is defined in Michigan Law) who are not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ind w:left="660" w:right="180" w:firstLine="644"/>
        <w:spacing w:after="0" w:line="282" w:lineRule="auto"/>
        <w:tabs>
          <w:tab w:leader="none" w:pos="183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but shares held by directors, officers, employees, or agents who are parties or threatened to be made parties to the action, suit, or proceeding may not be voted.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1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designation of a committee under Subsection (a)(ii) or in the selection of independent legal counsel under Subsection (a)(iii)(B), all directors may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ind w:left="524" w:hanging="524"/>
        <w:spacing w:after="0"/>
        <w:tabs>
          <w:tab w:leader="none" w:pos="5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authorize payment of indemnification under this Section in one of the following ways:</w:t>
      </w:r>
    </w:p>
    <w:p>
      <w:pPr>
        <w:spacing w:after="0" w:line="225" w:lineRule="exact"/>
        <w:rPr>
          <w:rFonts w:ascii="Times New Roman" w:cs="Times New Roman" w:eastAsia="Times New Roman" w:hAnsi="Times New Roman"/>
          <w:sz w:val="18"/>
          <w:szCs w:val="18"/>
          <w:color w:val="auto"/>
        </w:rPr>
      </w:pPr>
    </w:p>
    <w:p>
      <w:pPr>
        <w:ind w:left="1184" w:hanging="536"/>
        <w:spacing w:after="0"/>
        <w:tabs>
          <w:tab w:leader="none" w:pos="118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in one of the following ways:</w:t>
      </w:r>
    </w:p>
    <w:p>
      <w:pPr>
        <w:spacing w:after="0" w:line="225" w:lineRule="exact"/>
        <w:rPr>
          <w:rFonts w:ascii="Times New Roman" w:cs="Times New Roman" w:eastAsia="Times New Roman" w:hAnsi="Times New Roman"/>
          <w:sz w:val="18"/>
          <w:szCs w:val="18"/>
          <w:color w:val="auto"/>
        </w:rPr>
      </w:pPr>
    </w:p>
    <w:p>
      <w:pPr>
        <w:jc w:val="both"/>
        <w:ind w:left="644" w:right="140" w:firstLine="652"/>
        <w:spacing w:after="0" w:line="266" w:lineRule="auto"/>
        <w:tabs>
          <w:tab w:leader="none" w:pos="185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two or more directors who are not parties or threatened to be made parties to the action, suit, or proceeding, by a majority vote of all directors who are not parties or threatened to be made parties, a majority of whom shall constitute a quorum for this purpose.</w:t>
      </w:r>
    </w:p>
    <w:p>
      <w:pPr>
        <w:spacing w:after="0" w:line="175" w:lineRule="exact"/>
        <w:rPr>
          <w:rFonts w:ascii="Times New Roman" w:cs="Times New Roman" w:eastAsia="Times New Roman" w:hAnsi="Times New Roman"/>
          <w:sz w:val="18"/>
          <w:szCs w:val="18"/>
          <w:color w:val="auto"/>
        </w:rPr>
      </w:pPr>
    </w:p>
    <w:p>
      <w:pPr>
        <w:ind w:left="644" w:right="420" w:firstLine="652"/>
        <w:spacing w:after="0" w:line="282" w:lineRule="auto"/>
        <w:tabs>
          <w:tab w:leader="none" w:pos="184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majority of the members of a committee of two or more directors who are not parties or threatened to be made parties to the action, suit, or proceeding.</w:t>
      </w:r>
    </w:p>
    <w:p>
      <w:pPr>
        <w:spacing w:after="0" w:line="161" w:lineRule="exact"/>
        <w:rPr>
          <w:rFonts w:ascii="Times New Roman" w:cs="Times New Roman" w:eastAsia="Times New Roman" w:hAnsi="Times New Roman"/>
          <w:sz w:val="18"/>
          <w:szCs w:val="18"/>
          <w:color w:val="auto"/>
        </w:rPr>
      </w:pPr>
    </w:p>
    <w:p>
      <w:pPr>
        <w:jc w:val="both"/>
        <w:ind w:left="644" w:right="420" w:firstLine="652"/>
        <w:spacing w:after="0" w:line="266" w:lineRule="auto"/>
        <w:tabs>
          <w:tab w:leader="none" w:pos="184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Corporation has one or more independent directors who are not parties or threatened to be made parties to the action, suit, or proceeding, by a majority vote of all independent directors who are not parties or are threatened to be made parties, a majority of whom shall constitute a quorum for this purpose.</w:t>
      </w:r>
    </w:p>
    <w:p>
      <w:pPr>
        <w:spacing w:after="0" w:line="175" w:lineRule="exact"/>
        <w:rPr>
          <w:rFonts w:ascii="Times New Roman" w:cs="Times New Roman" w:eastAsia="Times New Roman" w:hAnsi="Times New Roman"/>
          <w:sz w:val="18"/>
          <w:szCs w:val="18"/>
          <w:color w:val="auto"/>
        </w:rPr>
      </w:pPr>
    </w:p>
    <w:p>
      <w:pPr>
        <w:jc w:val="both"/>
        <w:ind w:left="644" w:firstLine="652"/>
        <w:spacing w:after="0" w:line="266" w:lineRule="auto"/>
        <w:tabs>
          <w:tab w:leader="none" w:pos="1897"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independent directors and less than two directors who are not parties or threatened to be made parties to the action, suit, or proceedings, by the vote necessary for action by the board in accordance with Section 523 of Michigan Law, in which authorization all directors may participate.</w:t>
      </w:r>
    </w:p>
    <w:p>
      <w:pPr>
        <w:spacing w:after="0" w:line="175" w:lineRule="exact"/>
        <w:rPr>
          <w:rFonts w:ascii="Times New Roman" w:cs="Times New Roman" w:eastAsia="Times New Roman" w:hAnsi="Times New Roman"/>
          <w:sz w:val="18"/>
          <w:szCs w:val="18"/>
          <w:color w:val="auto"/>
        </w:rPr>
      </w:pPr>
    </w:p>
    <w:p>
      <w:pPr>
        <w:ind w:left="4" w:right="180" w:firstLine="644"/>
        <w:spacing w:after="0" w:line="282" w:lineRule="auto"/>
        <w:tabs>
          <w:tab w:leader="none" w:pos="118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shareholders, but shares held by directors, officers, employees, or agents who are parties or threatened to be made parties to the action, suit, or proceeding may not be voted on the authorization.</w:t>
      </w:r>
    </w:p>
    <w:p>
      <w:pPr>
        <w:spacing w:after="0" w:line="161" w:lineRule="exact"/>
        <w:rPr>
          <w:rFonts w:ascii="Times New Roman" w:cs="Times New Roman" w:eastAsia="Times New Roman" w:hAnsi="Times New Roman"/>
          <w:sz w:val="18"/>
          <w:szCs w:val="18"/>
          <w:color w:val="auto"/>
        </w:rPr>
      </w:pPr>
    </w:p>
    <w:p>
      <w:pPr>
        <w:ind w:left="-656" w:firstLine="656"/>
        <w:spacing w:after="0" w:line="254" w:lineRule="auto"/>
        <w:tabs>
          <w:tab w:leader="none" w:pos="5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Articles of Incorporation include a provision eliminating or limiting the liability of a director pursuant to Section 209(1)(c) of Michigan Law, the Corporation may indemnify a director for the expenses and liabilities described in this subparagraph without a determination that the director has met the standard of conduct set forth in Section 6.01 or Section 6.02 herein, but no indemnification shall be made except to the extent authorized in Section 564c of Michigan Law if the director received a financial benefit to which he or she was not entitled, intentionally inflicted harm on the Corporation or its shareholders, violated Section 551 of Michigan Law, or intentionally committed a criminal act. In connection with an action or suit by or in the right of the Corporation as described in Section 6.02 herein, indemnification under this subparagraph shall be for expenses, including attorneys’ fees, actually and reasonably incurred. In connection with an action, suit, or proceeding other than an action, suit, or proceeding by or in the right of the Corporation, as described in Section 6.01 herein, indemnification under this subparagraph shall be for expenses, including attorneys’ fees, actually and reasonably incurred, and for judgments, penalties, fines, and amounts paid in settlement actually and reasonably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242570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4" w:name="page25"/>
    <w:bookmarkEnd w:id="24"/>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Section 6.05</w:t>
      </w:r>
      <w:r>
        <w:rPr>
          <w:rFonts w:ascii="Times New Roman" w:cs="Times New Roman" w:eastAsia="Times New Roman" w:hAnsi="Times New Roman"/>
          <w:sz w:val="18"/>
          <w:szCs w:val="18"/>
          <w:i w:val="1"/>
          <w:iCs w:val="1"/>
          <w:color w:val="auto"/>
        </w:rPr>
        <w:t>. Advances.</w:t>
      </w:r>
      <w:r>
        <w:rPr>
          <w:rFonts w:ascii="Times New Roman" w:cs="Times New Roman" w:eastAsia="Times New Roman" w:hAnsi="Times New Roman"/>
          <w:sz w:val="18"/>
          <w:szCs w:val="18"/>
          <w:color w:val="auto"/>
        </w:rPr>
        <w:t xml:space="preserve"> (a) The Corporation shall pay or reimburse the reasonable expenses incurred by a director, officer, employee, or agent who is a party or threatened to be made a party to an action, suit, or proceeding before final disposition of the proceeding if the person furnishes the Corporation a written undertaking, executed personally or on the person’s behalf, to repay the advance if it is ultimately determined that the person did not meet the applicable standard of conduct, if any, required by statute for the indemnification of a person under the circumstances.</w:t>
      </w:r>
    </w:p>
    <w:p>
      <w:pPr>
        <w:spacing w:after="0" w:line="182" w:lineRule="exact"/>
        <w:rPr>
          <w:sz w:val="20"/>
          <w:szCs w:val="20"/>
          <w:color w:val="auto"/>
        </w:rPr>
      </w:pPr>
    </w:p>
    <w:p>
      <w:pPr>
        <w:ind w:right="80" w:firstLine="656"/>
        <w:spacing w:after="0" w:line="282" w:lineRule="auto"/>
        <w:tabs>
          <w:tab w:leader="none" w:pos="117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 required by subsection (a) above must be an unlimited general obligation of the person, but need not be secured and may be accepted without reference to the financial ability of the person to make repayment.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6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reasonableness under this Section 6.05 shall be made in the manner specified in Section 6.04(a) above, and authorizations shall be made in the manner specified in Section 6.04(c) above.</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6.06</w:t>
      </w:r>
      <w:r>
        <w:rPr>
          <w:rFonts w:ascii="Times New Roman" w:cs="Times New Roman" w:eastAsia="Times New Roman" w:hAnsi="Times New Roman"/>
          <w:sz w:val="18"/>
          <w:szCs w:val="18"/>
          <w:i w:val="1"/>
          <w:iCs w:val="1"/>
          <w:color w:val="auto"/>
        </w:rPr>
        <w:t>. Partial Indemnification.</w:t>
      </w:r>
      <w:r>
        <w:rPr>
          <w:rFonts w:ascii="Times New Roman" w:cs="Times New Roman" w:eastAsia="Times New Roman" w:hAnsi="Times New Roman"/>
          <w:sz w:val="18"/>
          <w:szCs w:val="18"/>
          <w:color w:val="auto"/>
        </w:rPr>
        <w:t xml:space="preserve"> If an individual is entitled to indemnification under Section 6.01 or Section 6.02 herein for a portion of expenses, including attorneys’ fees, judgments, penalties, fines, and amounts paid in settlement, but not for the total amount thereof, the Corporation may indemnify the individual for the portion of the expenses, judgments, penalties, fines, or amounts paid in settlement for which the individual is entitled to be indemnified.</w:t>
      </w:r>
    </w:p>
    <w:p>
      <w:pPr>
        <w:spacing w:after="0" w:line="180"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Section 6.07</w:t>
      </w:r>
      <w:r>
        <w:rPr>
          <w:rFonts w:ascii="Times New Roman" w:cs="Times New Roman" w:eastAsia="Times New Roman" w:hAnsi="Times New Roman"/>
          <w:sz w:val="18"/>
          <w:szCs w:val="18"/>
          <w:i w:val="1"/>
          <w:iCs w:val="1"/>
          <w:color w:val="auto"/>
        </w:rPr>
        <w:t>. Indemnification Hereunder Not Exclusive.</w:t>
      </w:r>
      <w:r>
        <w:rPr>
          <w:rFonts w:ascii="Times New Roman" w:cs="Times New Roman" w:eastAsia="Times New Roman" w:hAnsi="Times New Roman"/>
          <w:sz w:val="18"/>
          <w:szCs w:val="18"/>
          <w:color w:val="auto"/>
        </w:rPr>
        <w:t xml:space="preserve"> The indemnification and advancement of expenses provided by this Article 6 shall not be deemed exclusive of any other rights to which those seeking indemnification may be entitled under the Articles of Incorporation, any bylaw, agreement, vote of shareholders or disinterested directors, or otherwise. The indemnification provided in this Article 6 shall continue as to an individual who ceases to be a director or executive officer or to serve in any other capacity, and shall inure to the benefit of the heirs, executors, and administrators of such an individual. Notwithstanding the foregoing, the total amount of actual expenses advanced or indemnified from all sources combined shall not exceed the amount of actual expenses incurred by the individual seeking indemnification or advancement of expenses.</w:t>
      </w:r>
    </w:p>
    <w:p>
      <w:pPr>
        <w:spacing w:after="0" w:line="18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Section 6.08</w:t>
      </w:r>
      <w:r>
        <w:rPr>
          <w:rFonts w:ascii="Times New Roman" w:cs="Times New Roman" w:eastAsia="Times New Roman" w:hAnsi="Times New Roman"/>
          <w:sz w:val="18"/>
          <w:szCs w:val="18"/>
          <w:i w:val="1"/>
          <w:iCs w:val="1"/>
          <w:color w:val="auto"/>
        </w:rPr>
        <w:t>. Insurance.</w:t>
      </w:r>
      <w:r>
        <w:rPr>
          <w:rFonts w:ascii="Times New Roman" w:cs="Times New Roman" w:eastAsia="Times New Roman" w:hAnsi="Times New Roman"/>
          <w:sz w:val="18"/>
          <w:szCs w:val="18"/>
          <w:color w:val="auto"/>
        </w:rPr>
        <w:t xml:space="preserve"> The Corporation may purchase and maintain insurance on behalf of any individual who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any liability asserted against him or her and incurred by him or her in any such capacity, or arising out of his other status as such, whether or not the Corporation would have the power to indemnify him against such liability under the provisions of this Article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5" w:name="page26"/>
    <w:bookmarkEnd w:id="25"/>
    <w:p>
      <w:pPr>
        <w:ind w:firstLine="648"/>
        <w:spacing w:after="0" w:line="258" w:lineRule="auto"/>
        <w:rPr>
          <w:sz w:val="20"/>
          <w:szCs w:val="20"/>
          <w:color w:val="auto"/>
        </w:rPr>
      </w:pPr>
      <w:r>
        <w:rPr>
          <w:rFonts w:ascii="Times New Roman" w:cs="Times New Roman" w:eastAsia="Times New Roman" w:hAnsi="Times New Roman"/>
          <w:sz w:val="18"/>
          <w:szCs w:val="18"/>
          <w:color w:val="auto"/>
        </w:rPr>
        <w:t>Section 6.09</w:t>
      </w:r>
      <w:r>
        <w:rPr>
          <w:rFonts w:ascii="Times New Roman" w:cs="Times New Roman" w:eastAsia="Times New Roman" w:hAnsi="Times New Roman"/>
          <w:sz w:val="18"/>
          <w:szCs w:val="18"/>
          <w:i w:val="1"/>
          <w:iCs w:val="1"/>
          <w:color w:val="auto"/>
        </w:rPr>
        <w:t>. Mergers.</w:t>
      </w:r>
      <w:r>
        <w:rPr>
          <w:rFonts w:ascii="Times New Roman" w:cs="Times New Roman" w:eastAsia="Times New Roman" w:hAnsi="Times New Roman"/>
          <w:sz w:val="18"/>
          <w:szCs w:val="18"/>
          <w:color w:val="auto"/>
        </w:rPr>
        <w:t xml:space="preserve"> For the purposes of this Article 6, references to the “Corporation” include all constituent corporations absorbed in a consolidation or merger, as well as the resulting or surviving corporation, so that any person who is or was a director, officer, employee, or agent of such constituent corporation, or is or was serving at the request of such constituent corporation as a director, officer, partner, trustee, employee, or agent of another foreign or domestic corporation, partnership, joint venture, trust, or other enterprise, whether for profit or not, shall stand in the same position under the provisions of this Article 6 with respect to the resulting or surviving corporation in the same capacity.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20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Section 7.01</w:t>
      </w:r>
      <w:r>
        <w:rPr>
          <w:rFonts w:ascii="Times New Roman" w:cs="Times New Roman" w:eastAsia="Times New Roman" w:hAnsi="Times New Roman"/>
          <w:sz w:val="18"/>
          <w:szCs w:val="18"/>
          <w:i w:val="1"/>
          <w:iCs w:val="1"/>
          <w:color w:val="auto"/>
        </w:rPr>
        <w:t>. Fixing the Record Date.</w:t>
      </w:r>
      <w:r>
        <w:rPr>
          <w:rFonts w:ascii="Times New Roman" w:cs="Times New Roman" w:eastAsia="Times New Roman" w:hAnsi="Times New Roman"/>
          <w:sz w:val="18"/>
          <w:szCs w:val="18"/>
          <w:color w:val="auto"/>
        </w:rPr>
        <w:t xml:space="preserve"> (a) In order that the Corporation may determine the shareholders entitled to notice of or to vote at any meeting of shareholders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no record date is fixed by the Board of Directors, the record date for determining shareholders entitled to notice of or to vote at a meeting of shareholders shall be at the close of business on the day next preceding the day on which notice is given, or, if notice is waived, at the close of business on the day next preceding the day on which the meeting is held. A determination of shareholders of record entitled to notice of or to vote at a meeting of shareholders shall apply to any adjournment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Board of Directors may fix a new record date for the adjourned meeting.</w:t>
      </w:r>
    </w:p>
    <w:p>
      <w:pPr>
        <w:spacing w:after="0" w:line="187" w:lineRule="exact"/>
        <w:rPr>
          <w:sz w:val="20"/>
          <w:szCs w:val="20"/>
          <w:color w:val="auto"/>
        </w:rPr>
      </w:pPr>
    </w:p>
    <w:p>
      <w:pPr>
        <w:ind w:firstLine="656"/>
        <w:spacing w:after="0" w:line="253" w:lineRule="auto"/>
        <w:tabs>
          <w:tab w:leader="none" w:pos="117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shareholders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If no record date has been fixed by the Board of Directors, the record date for determining shareholders entitled to consent to corporate action in writing without a meeting, when no prior action by the Board of Directors is required by Michigan Law, shall be the first date on which a signed written consent setting forth the action taken or proposed to be taken is delivered to the Corporation by delivery to its registered office in Michigan, its principal place of business, or an officer or agent of the Corporation having custody of the book in which proceedings of meetings of shareholders are recorded. Delivery made to the Corporation’s registered office shall be by hand or by certified or registered mail, return receipt requested. If no record date has been fixed by the Board of Directors and prior action by the Board of Directors is required by Michigan Law, the record date for determining shareholders entitled to consent to corporate action in writing without a meeting shall be at the close of business on the day on which the Board of Directors adopts the resolution taking such prior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ind w:firstLine="656"/>
        <w:spacing w:after="0" w:line="258" w:lineRule="auto"/>
        <w:tabs>
          <w:tab w:leader="none" w:pos="116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shareholders entitled to receive payment of any dividend or other distribution or allotment of any rights or the shareholders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shareholders for any such purpose shall be at the close of business on the day on which the Board of Directors adopts the resolution relating thereto.</w:t>
      </w:r>
    </w:p>
    <w:p>
      <w:pPr>
        <w:spacing w:after="0" w:line="181"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Section 7.02</w:t>
      </w:r>
      <w:r>
        <w:rPr>
          <w:rFonts w:ascii="Times New Roman" w:cs="Times New Roman" w:eastAsia="Times New Roman" w:hAnsi="Times New Roman"/>
          <w:sz w:val="18"/>
          <w:szCs w:val="18"/>
          <w:i w:val="1"/>
          <w:iCs w:val="1"/>
          <w:color w:val="auto"/>
        </w:rPr>
        <w:t>. Dividends.</w:t>
      </w:r>
      <w:r>
        <w:rPr>
          <w:rFonts w:ascii="Times New Roman" w:cs="Times New Roman" w:eastAsia="Times New Roman" w:hAnsi="Times New Roman"/>
          <w:sz w:val="18"/>
          <w:szCs w:val="18"/>
          <w:color w:val="auto"/>
        </w:rPr>
        <w:t xml:space="preserve"> Subject to limitations contained in Michigan Law and the Articles of Incorporation, the Board of Directors may declare and pay dividends upon the shares of capital stock of the Corporation, which dividends may be paid either in cash, in property or in shares of the capital stock of the Corporation.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7.03</w:t>
      </w:r>
      <w:r>
        <w:rPr>
          <w:rFonts w:ascii="Times New Roman" w:cs="Times New Roman" w:eastAsia="Times New Roman" w:hAnsi="Times New Roman"/>
          <w:sz w:val="18"/>
          <w:szCs w:val="18"/>
          <w:i w:val="1"/>
          <w:iCs w:val="1"/>
          <w:color w:val="auto"/>
        </w:rPr>
        <w:t>. Year.</w:t>
      </w:r>
      <w:r>
        <w:rPr>
          <w:rFonts w:ascii="Times New Roman" w:cs="Times New Roman" w:eastAsia="Times New Roman" w:hAnsi="Times New Roman"/>
          <w:sz w:val="18"/>
          <w:szCs w:val="18"/>
          <w:color w:val="auto"/>
        </w:rPr>
        <w:t xml:space="preserve"> The fiscal year of the Corporation shall commence on January 1 and end on December 31 of each year.</w:t>
      </w:r>
    </w:p>
    <w:p>
      <w:pPr>
        <w:spacing w:after="0" w:line="225"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Section 7.04</w:t>
      </w:r>
      <w:r>
        <w:rPr>
          <w:rFonts w:ascii="Times New Roman" w:cs="Times New Roman" w:eastAsia="Times New Roman" w:hAnsi="Times New Roman"/>
          <w:sz w:val="18"/>
          <w:szCs w:val="18"/>
          <w:i w:val="1"/>
          <w:iCs w:val="1"/>
          <w:color w:val="auto"/>
        </w:rPr>
        <w:t>. Corporate Seal.</w:t>
      </w:r>
      <w:r>
        <w:rPr>
          <w:rFonts w:ascii="Times New Roman" w:cs="Times New Roman" w:eastAsia="Times New Roman" w:hAnsi="Times New Roman"/>
          <w:sz w:val="18"/>
          <w:szCs w:val="18"/>
          <w:color w:val="auto"/>
        </w:rPr>
        <w:t xml:space="preserve"> The corporate seal shall have inscribed thereon the name of the Corporation, the year of its organization and the words “Corporate Seal, Michigan”. The seal may be used by causing it or a facsimile thereof to be impressed, affixed or otherwise reproduced.</w:t>
      </w:r>
    </w:p>
    <w:p>
      <w:pPr>
        <w:spacing w:after="0" w:line="158"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Section 7.05</w:t>
      </w:r>
      <w:r>
        <w:rPr>
          <w:rFonts w:ascii="Times New Roman" w:cs="Times New Roman" w:eastAsia="Times New Roman" w:hAnsi="Times New Roman"/>
          <w:sz w:val="18"/>
          <w:szCs w:val="18"/>
          <w:i w:val="1"/>
          <w:iCs w:val="1"/>
          <w:color w:val="auto"/>
        </w:rPr>
        <w:t>. Voting of Stock Owned by the Corporation.</w:t>
      </w:r>
      <w:r>
        <w:rPr>
          <w:rFonts w:ascii="Times New Roman" w:cs="Times New Roman" w:eastAsia="Times New Roman" w:hAnsi="Times New Roman"/>
          <w:sz w:val="18"/>
          <w:szCs w:val="18"/>
          <w:color w:val="auto"/>
        </w:rPr>
        <w:t xml:space="preserve"> The Board of Directors may authorize any person, on behalf of the Corporation, to attend, vote at and grant proxies to be used at any meeting of shareholders of any corporation (except this Corporation) in which the Corporation may hold stock.</w:t>
      </w:r>
    </w:p>
    <w:p>
      <w:pPr>
        <w:spacing w:after="0" w:line="17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Section 7.06</w:t>
      </w:r>
      <w:r>
        <w:rPr>
          <w:rFonts w:ascii="Times New Roman" w:cs="Times New Roman" w:eastAsia="Times New Roman" w:hAnsi="Times New Roman"/>
          <w:sz w:val="18"/>
          <w:szCs w:val="18"/>
          <w:i w:val="1"/>
          <w:iCs w:val="1"/>
          <w:color w:val="auto"/>
        </w:rPr>
        <w:t>. Amendments.</w:t>
      </w:r>
      <w:r>
        <w:rPr>
          <w:rFonts w:ascii="Times New Roman" w:cs="Times New Roman" w:eastAsia="Times New Roman" w:hAnsi="Times New Roman"/>
          <w:sz w:val="18"/>
          <w:szCs w:val="18"/>
          <w:color w:val="auto"/>
        </w:rPr>
        <w:t xml:space="preserve"> These bylaws or any of them, may be altered, amended or repealed, or new bylaws may be made, by the shareholders entitled to vote thereon at any annual or special meeting thereof or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4"/>
    </w:lvl>
  </w:abstractNum>
  <w:abstractNum w:abstractNumId="3">
    <w:nsid w:val="5BD062C2"/>
    <w:multiLevelType w:val="hybridMultilevel"/>
    <w:lvl w:ilvl="0">
      <w:lvlJc w:val="left"/>
      <w:lvlText w:val="(%1)"/>
      <w:numFmt w:val="lowerLetter"/>
      <w:start w:val="4"/>
    </w:lvl>
  </w:abstractNum>
  <w:abstractNum w:abstractNumId="4">
    <w:nsid w:val="12200854"/>
    <w:multiLevelType w:val="hybridMultilevel"/>
    <w:lvl w:ilvl="0">
      <w:lvlJc w:val="left"/>
      <w:lvlText w:val="(%1)"/>
      <w:numFmt w:val="lowerLetter"/>
      <w:start w:val="2"/>
    </w:lvl>
  </w:abstractNum>
  <w:abstractNum w:abstractNumId="5">
    <w:nsid w:val="4DB127F8"/>
    <w:multiLevelType w:val="hybridMultilevel"/>
    <w:lvl w:ilvl="0">
      <w:lvlJc w:val="left"/>
      <w:lvlText w:val="(%1)"/>
      <w:numFmt w:val="lowerLetter"/>
      <w:start w:val="2"/>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
    <w:nsid w:val="66EF438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
    <w:nsid w:val="140E0F7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17" Type="http://schemas.openxmlformats.org/officeDocument/2006/relationships/hyperlink" Target="https://www.sec.gov/Archives/edgar/data/743238/000095010324018087/dp222354_ex02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2025-07-01T07:10:21Z</dcterms:created>
  <dcterms:modified xsi:type="dcterms:W3CDTF">2025-07-01T07:10:21Z</dcterms:modified>
</cp:coreProperties>
</file>